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8922A" w14:textId="77777777" w:rsidR="006577D8" w:rsidRDefault="006577D8" w:rsidP="006577D8">
      <w:pPr>
        <w:rPr>
          <w:rFonts w:ascii="Arial" w:hAnsi="Arial" w:cs="Arial"/>
          <w:b/>
          <w:sz w:val="28"/>
          <w:szCs w:val="28"/>
          <w:u w:val="single"/>
        </w:rPr>
      </w:pPr>
      <w:r>
        <w:rPr>
          <w:rFonts w:ascii="Arial" w:hAnsi="Arial" w:cs="Arial"/>
          <w:b/>
          <w:sz w:val="28"/>
          <w:szCs w:val="28"/>
          <w:u w:val="single"/>
        </w:rPr>
        <w:t>UNTERSUCHUNG DES SPRUDELGASES</w:t>
      </w:r>
    </w:p>
    <w:p w14:paraId="255C1001" w14:textId="77777777" w:rsidR="006577D8" w:rsidRPr="00835C03" w:rsidRDefault="006577D8" w:rsidP="006577D8">
      <w:pPr>
        <w:rPr>
          <w:rFonts w:ascii="Arial" w:hAnsi="Arial" w:cs="Arial"/>
          <w:sz w:val="20"/>
          <w:szCs w:val="20"/>
        </w:rPr>
      </w:pPr>
      <w:r>
        <w:rPr>
          <w:rFonts w:ascii="Arial" w:hAnsi="Arial" w:cs="Arial"/>
          <w:sz w:val="20"/>
          <w:szCs w:val="20"/>
          <w:u w:val="single"/>
        </w:rPr>
        <w:t xml:space="preserve">Materialien: </w:t>
      </w:r>
      <w:r>
        <w:rPr>
          <w:rFonts w:ascii="Arial" w:hAnsi="Arial" w:cs="Arial"/>
          <w:sz w:val="20"/>
          <w:szCs w:val="20"/>
        </w:rPr>
        <w:t>100 ml Erlenmeyerkolben, Stopfen, Streichhölzer, Pinzette, 250 ml Becherglas für Abfälle, Tropfpipette, 2 Schnappdeckelgläser mit Rotkohlsaft</w:t>
      </w:r>
    </w:p>
    <w:p w14:paraId="57DEB96C" w14:textId="0F635781" w:rsidR="006577D8" w:rsidRDefault="006577D8" w:rsidP="006577D8">
      <w:pPr>
        <w:pStyle w:val="Listenabsatz"/>
        <w:numPr>
          <w:ilvl w:val="0"/>
          <w:numId w:val="1"/>
        </w:numPr>
        <w:rPr>
          <w:rFonts w:ascii="Arial" w:eastAsia="Times New Roman" w:hAnsi="Arial" w:cs="Arial"/>
          <w:color w:val="444444"/>
          <w:lang w:eastAsia="de-DE"/>
        </w:rPr>
      </w:pPr>
      <w:r>
        <w:rPr>
          <w:rFonts w:ascii="Arial" w:eastAsia="Times New Roman" w:hAnsi="Arial" w:cs="Arial"/>
          <w:color w:val="444444"/>
          <w:lang w:eastAsia="de-DE"/>
        </w:rPr>
        <w:t>Zünde ein Streichholz an, halte es am hinteren Ende mit der Pinzette und tauche es LANGSAM in den Hals des Erlenmeyerkolbens. Gelingt es, dass das Streichholz im Kolben weiterbrennt, auch unterhalb des Halses? (maximal 3 Versuche machen)</w:t>
      </w:r>
      <w:r>
        <w:rPr>
          <w:rFonts w:ascii="Arial" w:eastAsia="Times New Roman" w:hAnsi="Arial" w:cs="Arial"/>
          <w:color w:val="444444"/>
          <w:lang w:eastAsia="de-DE"/>
        </w:rPr>
        <w:br/>
      </w:r>
      <w:r w:rsidRPr="006A5287">
        <w:rPr>
          <w:rFonts w:ascii="Arial" w:eastAsia="Times New Roman" w:hAnsi="Arial" w:cs="Arial"/>
          <w:color w:val="444444"/>
          <w:u w:val="single"/>
          <w:lang w:eastAsia="de-DE"/>
        </w:rPr>
        <w:t>Beobachtung:</w:t>
      </w:r>
      <w:r w:rsidR="00F50CD3">
        <w:rPr>
          <w:rFonts w:ascii="Arial" w:eastAsia="Times New Roman" w:hAnsi="Arial" w:cs="Arial"/>
          <w:color w:val="444444"/>
          <w:u w:val="single"/>
          <w:lang w:eastAsia="de-DE"/>
        </w:rPr>
        <w:br/>
      </w:r>
      <w:r>
        <w:rPr>
          <w:rFonts w:ascii="Arial" w:eastAsia="Times New Roman" w:hAnsi="Arial" w:cs="Arial"/>
          <w:color w:val="444444"/>
          <w:u w:val="single"/>
          <w:lang w:eastAsia="de-DE"/>
        </w:rPr>
        <w:br/>
      </w:r>
      <w:r w:rsidR="00F50CD3">
        <w:rPr>
          <w:rFonts w:ascii="Arial" w:eastAsia="Times New Roman" w:hAnsi="Arial" w:cs="Arial"/>
          <w:color w:val="444444"/>
          <w:lang w:eastAsia="de-DE"/>
        </w:rPr>
        <w:br/>
      </w:r>
    </w:p>
    <w:p w14:paraId="167C53E1" w14:textId="77777777" w:rsidR="006577D8" w:rsidRPr="006A5287" w:rsidRDefault="006577D8" w:rsidP="006577D8">
      <w:pPr>
        <w:pStyle w:val="Listenabsatz"/>
        <w:ind w:left="360"/>
        <w:rPr>
          <w:rFonts w:ascii="Arial" w:eastAsia="Times New Roman" w:hAnsi="Arial" w:cs="Arial"/>
          <w:color w:val="444444"/>
          <w:lang w:eastAsia="de-DE"/>
        </w:rPr>
      </w:pPr>
    </w:p>
    <w:p w14:paraId="3AAAAAF1" w14:textId="5B1C8903" w:rsidR="006577D8" w:rsidRPr="006A5287" w:rsidRDefault="006577D8" w:rsidP="006577D8">
      <w:pPr>
        <w:pStyle w:val="Listenabsatz"/>
        <w:numPr>
          <w:ilvl w:val="0"/>
          <w:numId w:val="1"/>
        </w:numPr>
        <w:rPr>
          <w:rFonts w:ascii="Arial" w:eastAsia="Times New Roman" w:hAnsi="Arial" w:cs="Arial"/>
          <w:color w:val="444444"/>
          <w:lang w:eastAsia="de-DE"/>
        </w:rPr>
      </w:pPr>
      <w:r>
        <w:rPr>
          <w:rFonts w:ascii="Arial" w:eastAsia="Times New Roman" w:hAnsi="Arial" w:cs="Arial"/>
          <w:color w:val="444444"/>
          <w:lang w:eastAsia="de-DE"/>
        </w:rPr>
        <w:t xml:space="preserve">- </w:t>
      </w:r>
      <w:r w:rsidR="00F50CD3">
        <w:rPr>
          <w:rFonts w:ascii="Arial" w:eastAsia="Times New Roman" w:hAnsi="Arial" w:cs="Arial"/>
          <w:color w:val="444444"/>
          <w:lang w:eastAsia="de-DE"/>
        </w:rPr>
        <w:t>Gieße</w:t>
      </w:r>
      <w:r>
        <w:rPr>
          <w:rFonts w:ascii="Arial" w:eastAsia="Times New Roman" w:hAnsi="Arial" w:cs="Arial"/>
          <w:color w:val="444444"/>
          <w:lang w:eastAsia="de-DE"/>
        </w:rPr>
        <w:t xml:space="preserve"> etwa 50 ml frischen sauren Sprudel in den Erlenmeyerkolben</w:t>
      </w:r>
      <w:r>
        <w:rPr>
          <w:rFonts w:ascii="Arial" w:eastAsia="Times New Roman" w:hAnsi="Arial" w:cs="Arial"/>
          <w:color w:val="444444"/>
          <w:lang w:eastAsia="de-DE"/>
        </w:rPr>
        <w:br/>
        <w:t>- Rühre mit der Pinzettenspitze etwa 5</w:t>
      </w:r>
      <w:r w:rsidR="00F50CD3">
        <w:rPr>
          <w:rFonts w:ascii="Arial" w:eastAsia="Times New Roman" w:hAnsi="Arial" w:cs="Arial"/>
          <w:color w:val="444444"/>
          <w:lang w:eastAsia="de-DE"/>
        </w:rPr>
        <w:t>-</w:t>
      </w:r>
      <w:r>
        <w:rPr>
          <w:rFonts w:ascii="Arial" w:eastAsia="Times New Roman" w:hAnsi="Arial" w:cs="Arial"/>
          <w:color w:val="444444"/>
          <w:lang w:eastAsia="de-DE"/>
        </w:rPr>
        <w:t>mal im Kreis und verschließe dann mit einem Stopfen.</w:t>
      </w:r>
      <w:r>
        <w:rPr>
          <w:rFonts w:ascii="Arial" w:eastAsia="Times New Roman" w:hAnsi="Arial" w:cs="Arial"/>
          <w:color w:val="444444"/>
          <w:lang w:eastAsia="de-DE"/>
        </w:rPr>
        <w:br/>
      </w:r>
      <w:r>
        <w:rPr>
          <w:rFonts w:ascii="Arial" w:eastAsia="Times New Roman" w:hAnsi="Arial" w:cs="Arial"/>
          <w:color w:val="444444"/>
          <w:u w:val="single"/>
          <w:lang w:eastAsia="de-DE"/>
        </w:rPr>
        <w:t>Beobachtung beim Rühren:</w:t>
      </w:r>
      <w:r w:rsidR="00F50CD3">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p>
    <w:p w14:paraId="406CAEFA" w14:textId="77777777" w:rsidR="006577D8" w:rsidRPr="006A5287" w:rsidRDefault="006577D8" w:rsidP="006577D8">
      <w:pPr>
        <w:pStyle w:val="Listenabsatz"/>
        <w:numPr>
          <w:ilvl w:val="0"/>
          <w:numId w:val="1"/>
        </w:numPr>
        <w:rPr>
          <w:rFonts w:ascii="Arial" w:eastAsia="Times New Roman" w:hAnsi="Arial" w:cs="Arial"/>
          <w:color w:val="444444"/>
          <w:lang w:eastAsia="de-DE"/>
        </w:rPr>
      </w:pPr>
      <w:r>
        <w:rPr>
          <w:rFonts w:ascii="Arial" w:eastAsia="Times New Roman" w:hAnsi="Arial" w:cs="Arial"/>
          <w:color w:val="444444"/>
          <w:lang w:eastAsia="de-DE"/>
        </w:rPr>
        <w:t>Wiederhole Versuch 1, indem du ein brennendes Streichholz wieder in den geöffneten Kolben einführst. (nach dem Versuch gleich wieder Stopfen auf den Kolben)</w:t>
      </w:r>
      <w:r>
        <w:rPr>
          <w:rFonts w:ascii="Arial" w:eastAsia="Times New Roman" w:hAnsi="Arial" w:cs="Arial"/>
          <w:color w:val="444444"/>
          <w:lang w:eastAsia="de-DE"/>
        </w:rPr>
        <w:br/>
      </w:r>
      <w:r>
        <w:rPr>
          <w:rFonts w:ascii="Arial" w:eastAsia="Times New Roman" w:hAnsi="Arial" w:cs="Arial"/>
          <w:color w:val="444444"/>
          <w:u w:val="single"/>
          <w:lang w:eastAsia="de-DE"/>
        </w:rPr>
        <w:t>Beobachtung (vor allem Unterschiede zu Versuch 1):</w:t>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p>
    <w:p w14:paraId="248174FA" w14:textId="7FE05DAA" w:rsidR="006577D8" w:rsidRPr="00602B58" w:rsidRDefault="006577D8" w:rsidP="006577D8">
      <w:pPr>
        <w:pStyle w:val="Listenabsatz"/>
        <w:numPr>
          <w:ilvl w:val="0"/>
          <w:numId w:val="1"/>
        </w:numPr>
        <w:rPr>
          <w:rFonts w:ascii="Arial" w:eastAsia="Times New Roman" w:hAnsi="Arial" w:cs="Arial"/>
          <w:color w:val="444444"/>
          <w:lang w:eastAsia="de-DE"/>
        </w:rPr>
      </w:pPr>
      <w:r w:rsidRPr="00304B11">
        <w:rPr>
          <w:rFonts w:ascii="Arial" w:eastAsia="Times New Roman" w:hAnsi="Arial" w:cs="Arial"/>
          <w:noProof/>
          <w:color w:val="444444"/>
          <w:u w:val="single"/>
          <w:lang w:eastAsia="de-DE"/>
        </w:rPr>
        <w:drawing>
          <wp:anchor distT="0" distB="0" distL="114300" distR="114300" simplePos="0" relativeHeight="251659264" behindDoc="1" locked="0" layoutInCell="1" allowOverlap="1" wp14:anchorId="3F0395BC" wp14:editId="07942B69">
            <wp:simplePos x="0" y="0"/>
            <wp:positionH relativeFrom="column">
              <wp:posOffset>4470400</wp:posOffset>
            </wp:positionH>
            <wp:positionV relativeFrom="paragraph">
              <wp:posOffset>591185</wp:posOffset>
            </wp:positionV>
            <wp:extent cx="1986915" cy="2406015"/>
            <wp:effectExtent l="0" t="0" r="0" b="0"/>
            <wp:wrapTight wrapText="bothSides">
              <wp:wrapPolygon edited="0">
                <wp:start x="0" y="0"/>
                <wp:lineTo x="0" y="21378"/>
                <wp:lineTo x="21331" y="21378"/>
                <wp:lineTo x="21331" y="0"/>
                <wp:lineTo x="0" y="0"/>
              </wp:wrapPolygon>
            </wp:wrapTight>
            <wp:docPr id="11" name="Grafik 11" descr="C:\Users\mschneider\Desktop\Rotkohlsaf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chneider\Desktop\Rotkohlsaft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6915" cy="2406015"/>
                    </a:xfrm>
                    <a:prstGeom prst="rect">
                      <a:avLst/>
                    </a:prstGeom>
                    <a:noFill/>
                    <a:ln>
                      <a:noFill/>
                    </a:ln>
                  </pic:spPr>
                </pic:pic>
              </a:graphicData>
            </a:graphic>
          </wp:anchor>
        </w:drawing>
      </w:r>
      <w:r>
        <w:rPr>
          <w:rFonts w:ascii="Arial" w:eastAsia="Times New Roman" w:hAnsi="Arial" w:cs="Arial"/>
          <w:color w:val="444444"/>
          <w:lang w:eastAsia="de-DE"/>
        </w:rPr>
        <w:t>Du hast 2 Gläschen mit Rotkohlsaft. Mache das Experiment nur mit einem Gläschen, das andere dient am Schluss zum Vergleich.</w:t>
      </w:r>
      <w:r>
        <w:rPr>
          <w:rFonts w:ascii="Arial" w:eastAsia="Times New Roman" w:hAnsi="Arial" w:cs="Arial"/>
          <w:color w:val="444444"/>
          <w:lang w:eastAsia="de-DE"/>
        </w:rPr>
        <w:br/>
      </w:r>
      <w:r w:rsidR="00F50CD3">
        <w:rPr>
          <w:rFonts w:ascii="Arial" w:eastAsia="Times New Roman" w:hAnsi="Arial" w:cs="Arial"/>
          <w:color w:val="444444"/>
          <w:lang w:eastAsia="de-DE"/>
        </w:rPr>
        <w:t xml:space="preserve">- </w:t>
      </w:r>
      <w:r>
        <w:rPr>
          <w:rFonts w:ascii="Arial" w:eastAsia="Times New Roman" w:hAnsi="Arial" w:cs="Arial"/>
          <w:color w:val="444444"/>
          <w:lang w:eastAsia="de-DE"/>
        </w:rPr>
        <w:t xml:space="preserve">Notiere die Farbe des Rotkohlsaftes in dem Gläschen: </w:t>
      </w:r>
      <w:r w:rsidRPr="00F50CD3">
        <w:rPr>
          <w:rFonts w:ascii="Arial" w:eastAsia="Times New Roman" w:hAnsi="Arial" w:cs="Arial"/>
          <w:color w:val="444444"/>
          <w:lang w:eastAsia="de-DE"/>
        </w:rPr>
        <w:t xml:space="preserve">Farbe: </w:t>
      </w:r>
      <w:r>
        <w:rPr>
          <w:rFonts w:ascii="Arial" w:eastAsia="Times New Roman" w:hAnsi="Arial" w:cs="Arial"/>
          <w:color w:val="444444"/>
          <w:u w:val="single"/>
          <w:lang w:eastAsia="de-DE"/>
        </w:rPr>
        <w:t xml:space="preserve">                           .</w:t>
      </w:r>
      <w:r w:rsidRPr="00CC47D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Arial" w:eastAsia="Times New Roman" w:hAnsi="Arial" w:cs="Arial"/>
          <w:color w:val="444444"/>
          <w:u w:val="single"/>
          <w:lang w:eastAsia="de-DE"/>
        </w:rPr>
        <w:br/>
      </w:r>
      <w:r>
        <w:rPr>
          <w:rFonts w:ascii="Arial" w:eastAsia="Times New Roman" w:hAnsi="Arial" w:cs="Arial"/>
          <w:color w:val="444444"/>
          <w:lang w:eastAsia="de-DE"/>
        </w:rPr>
        <w:t xml:space="preserve">- Führe jetzt die Pipette in den Kolben ein und zwar nur soweit, dass die Spitze etwa 1 – 2 cm </w:t>
      </w:r>
      <w:r>
        <w:rPr>
          <w:rFonts w:ascii="Arial" w:eastAsia="Times New Roman" w:hAnsi="Arial" w:cs="Arial"/>
          <w:color w:val="444444"/>
          <w:u w:val="single"/>
          <w:lang w:eastAsia="de-DE"/>
        </w:rPr>
        <w:t>über</w:t>
      </w:r>
      <w:r>
        <w:rPr>
          <w:rFonts w:ascii="Arial" w:eastAsia="Times New Roman" w:hAnsi="Arial" w:cs="Arial"/>
          <w:color w:val="444444"/>
          <w:lang w:eastAsia="de-DE"/>
        </w:rPr>
        <w:t xml:space="preserve"> den Sprudel kommt. Die Pipette darf </w:t>
      </w:r>
      <w:r>
        <w:rPr>
          <w:rFonts w:ascii="Arial" w:eastAsia="Times New Roman" w:hAnsi="Arial" w:cs="Arial"/>
          <w:color w:val="444444"/>
          <w:u w:val="single"/>
          <w:lang w:eastAsia="de-DE"/>
        </w:rPr>
        <w:t>nicht in den Sprudel eintauchen.</w:t>
      </w:r>
      <w:r>
        <w:rPr>
          <w:rFonts w:ascii="Arial" w:eastAsia="Times New Roman" w:hAnsi="Arial" w:cs="Arial"/>
          <w:color w:val="444444"/>
          <w:u w:val="single"/>
          <w:lang w:eastAsia="de-DE"/>
        </w:rPr>
        <w:br/>
      </w:r>
      <w:r>
        <w:rPr>
          <w:rFonts w:ascii="Arial" w:eastAsia="Times New Roman" w:hAnsi="Arial" w:cs="Arial"/>
          <w:color w:val="444444"/>
          <w:lang w:eastAsia="de-DE"/>
        </w:rPr>
        <w:t>- Drücke jetzt mit 2 Fingern auf das obere Ende der Pipette, so dass möglichst viel Luft herausgeht und lasse gleich danach wieder los, so dass das Gas über dem Sprudel eingesaugt wird</w:t>
      </w:r>
      <w:r>
        <w:rPr>
          <w:rFonts w:ascii="Arial" w:eastAsia="Times New Roman" w:hAnsi="Arial" w:cs="Arial"/>
          <w:color w:val="444444"/>
          <w:lang w:eastAsia="de-DE"/>
        </w:rPr>
        <w:br/>
        <w:t>- Tauche jetzt die Pipettenspitze IN den Rotkohlast und drücke aus, so dass das Sprudelgas in den Rotkohlsaft blubbert</w:t>
      </w:r>
      <w:r>
        <w:rPr>
          <w:rFonts w:ascii="Arial" w:eastAsia="Times New Roman" w:hAnsi="Arial" w:cs="Arial"/>
          <w:color w:val="444444"/>
          <w:lang w:eastAsia="de-DE"/>
        </w:rPr>
        <w:br/>
        <w:t xml:space="preserve">- Wiederhole die vorigen Schritte von Versuch 4 ca. 5-10 mal – solange bis sich der Rotkohlsaft deutlich verändert und notiere die </w:t>
      </w:r>
      <w:r w:rsidR="00F50CD3">
        <w:rPr>
          <w:rFonts w:ascii="Arial" w:eastAsia="Times New Roman" w:hAnsi="Arial" w:cs="Arial"/>
          <w:color w:val="444444"/>
          <w:lang w:eastAsia="de-DE"/>
        </w:rPr>
        <w:br/>
      </w:r>
      <w:r w:rsidR="00F50CD3">
        <w:rPr>
          <w:rFonts w:ascii="Arial" w:eastAsia="Times New Roman" w:hAnsi="Arial" w:cs="Arial"/>
          <w:color w:val="444444"/>
          <w:lang w:eastAsia="de-DE"/>
        </w:rPr>
        <w:br/>
      </w:r>
      <w:r w:rsidRPr="00F50CD3">
        <w:rPr>
          <w:rFonts w:ascii="Arial" w:eastAsia="Times New Roman" w:hAnsi="Arial" w:cs="Arial"/>
          <w:color w:val="444444"/>
          <w:lang w:eastAsia="de-DE"/>
        </w:rPr>
        <w:t>Farbe am Ende:</w:t>
      </w:r>
      <w:r w:rsidR="00F50CD3">
        <w:rPr>
          <w:rFonts w:ascii="Arial" w:eastAsia="Times New Roman" w:hAnsi="Arial" w:cs="Arial"/>
          <w:color w:val="444444"/>
          <w:u w:val="single"/>
          <w:lang w:eastAsia="de-DE"/>
        </w:rPr>
        <w:t xml:space="preserve">       </w:t>
      </w:r>
      <w:r>
        <w:rPr>
          <w:rFonts w:ascii="Arial" w:eastAsia="Times New Roman" w:hAnsi="Arial" w:cs="Arial"/>
          <w:color w:val="444444"/>
          <w:u w:val="single"/>
          <w:lang w:eastAsia="de-DE"/>
        </w:rPr>
        <w:t xml:space="preserve">                            .</w:t>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r>
        <w:rPr>
          <w:rFonts w:ascii="Arial" w:eastAsia="Times New Roman" w:hAnsi="Arial" w:cs="Arial"/>
          <w:i/>
          <w:color w:val="444444"/>
          <w:lang w:eastAsia="de-DE"/>
        </w:rPr>
        <w:t xml:space="preserve">Spüle jetzt die Gläschen mit Rotkohlsaft aus und lasse sie </w:t>
      </w:r>
      <w:r>
        <w:rPr>
          <w:rFonts w:ascii="Arial" w:eastAsia="Times New Roman" w:hAnsi="Arial" w:cs="Arial"/>
          <w:i/>
          <w:color w:val="444444"/>
          <w:lang w:eastAsia="de-DE"/>
        </w:rPr>
        <w:br/>
        <w:t>mit KALKLAUGE füllen.</w:t>
      </w:r>
      <w:r>
        <w:rPr>
          <w:rFonts w:ascii="Arial" w:eastAsia="Times New Roman" w:hAnsi="Arial" w:cs="Arial"/>
          <w:color w:val="444444"/>
          <w:u w:val="single"/>
          <w:lang w:eastAsia="de-DE"/>
        </w:rPr>
        <w:br/>
      </w:r>
      <w:r>
        <w:rPr>
          <w:rFonts w:ascii="Arial" w:eastAsia="Times New Roman" w:hAnsi="Arial" w:cs="Arial"/>
          <w:color w:val="444444"/>
          <w:u w:val="single"/>
          <w:lang w:eastAsia="de-DE"/>
        </w:rPr>
        <w:br/>
      </w:r>
    </w:p>
    <w:p w14:paraId="15717197" w14:textId="5A9D6D0B" w:rsidR="006577D8" w:rsidRDefault="006577D8" w:rsidP="006577D8">
      <w:pPr>
        <w:pStyle w:val="Listenabsatz"/>
        <w:numPr>
          <w:ilvl w:val="0"/>
          <w:numId w:val="1"/>
        </w:numPr>
        <w:rPr>
          <w:rFonts w:ascii="Arial" w:eastAsia="Times New Roman" w:hAnsi="Arial" w:cs="Arial"/>
          <w:color w:val="444444"/>
          <w:lang w:eastAsia="de-DE"/>
        </w:rPr>
      </w:pPr>
      <w:r w:rsidRPr="00602B58">
        <w:rPr>
          <w:rFonts w:ascii="Arial" w:eastAsia="Times New Roman" w:hAnsi="Arial" w:cs="Arial"/>
          <w:color w:val="444444"/>
          <w:lang w:eastAsia="de-DE"/>
        </w:rPr>
        <w:t>N</w:t>
      </w:r>
      <w:r>
        <w:rPr>
          <w:rFonts w:ascii="Arial" w:eastAsia="Times New Roman" w:hAnsi="Arial" w:cs="Arial"/>
          <w:color w:val="444444"/>
          <w:lang w:eastAsia="de-DE"/>
        </w:rPr>
        <w:t>ehme dir jetzt das Gläschen mit</w:t>
      </w:r>
      <w:r w:rsidRPr="00602B58">
        <w:rPr>
          <w:rFonts w:ascii="Arial" w:eastAsia="Times New Roman" w:hAnsi="Arial" w:cs="Arial"/>
          <w:color w:val="444444"/>
          <w:lang w:eastAsia="de-DE"/>
        </w:rPr>
        <w:t xml:space="preserve"> der farblosen Kalklauge vor.</w:t>
      </w:r>
      <w:r w:rsidRPr="00602B58">
        <w:rPr>
          <w:rFonts w:ascii="Arial" w:eastAsia="Times New Roman" w:hAnsi="Arial" w:cs="Arial"/>
          <w:color w:val="444444"/>
          <w:lang w:eastAsia="de-DE"/>
        </w:rPr>
        <w:br/>
        <w:t>Wiederhole jetzt den Versuch 4, nur mit dem einen Unterschied, d</w:t>
      </w:r>
      <w:r>
        <w:rPr>
          <w:rFonts w:ascii="Arial" w:eastAsia="Times New Roman" w:hAnsi="Arial" w:cs="Arial"/>
          <w:color w:val="444444"/>
          <w:lang w:eastAsia="de-DE"/>
        </w:rPr>
        <w:t>ass das Sprudelgas nicht mehr i</w:t>
      </w:r>
      <w:r w:rsidRPr="00602B58">
        <w:rPr>
          <w:rFonts w:ascii="Arial" w:eastAsia="Times New Roman" w:hAnsi="Arial" w:cs="Arial"/>
          <w:color w:val="444444"/>
          <w:lang w:eastAsia="de-DE"/>
        </w:rPr>
        <w:t>n den Rotkohlsaft</w:t>
      </w:r>
      <w:r w:rsidR="00F50CD3">
        <w:rPr>
          <w:rFonts w:ascii="Arial" w:eastAsia="Times New Roman" w:hAnsi="Arial" w:cs="Arial"/>
          <w:color w:val="444444"/>
          <w:lang w:eastAsia="de-DE"/>
        </w:rPr>
        <w:t>,</w:t>
      </w:r>
      <w:r w:rsidRPr="00602B58">
        <w:rPr>
          <w:rFonts w:ascii="Arial" w:eastAsia="Times New Roman" w:hAnsi="Arial" w:cs="Arial"/>
          <w:color w:val="444444"/>
          <w:lang w:eastAsia="de-DE"/>
        </w:rPr>
        <w:t xml:space="preserve"> sondern in die Kalklauge g</w:t>
      </w:r>
      <w:r>
        <w:rPr>
          <w:rFonts w:ascii="Arial" w:eastAsia="Times New Roman" w:hAnsi="Arial" w:cs="Arial"/>
          <w:color w:val="444444"/>
          <w:lang w:eastAsia="de-DE"/>
        </w:rPr>
        <w:t>e</w:t>
      </w:r>
      <w:r w:rsidRPr="00602B58">
        <w:rPr>
          <w:rFonts w:ascii="Arial" w:eastAsia="Times New Roman" w:hAnsi="Arial" w:cs="Arial"/>
          <w:color w:val="444444"/>
          <w:lang w:eastAsia="de-DE"/>
        </w:rPr>
        <w:t>blasen wird.</w:t>
      </w:r>
      <w:r w:rsidRPr="00602B58">
        <w:rPr>
          <w:rFonts w:ascii="Arial" w:eastAsia="Times New Roman" w:hAnsi="Arial" w:cs="Arial"/>
          <w:color w:val="444444"/>
          <w:lang w:eastAsia="de-DE"/>
        </w:rPr>
        <w:br/>
        <w:t>Beobachte, wie sich die Kalklauge verändert.</w:t>
      </w:r>
      <w:r>
        <w:rPr>
          <w:rFonts w:ascii="Arial" w:eastAsia="Times New Roman" w:hAnsi="Arial" w:cs="Arial"/>
          <w:color w:val="444444"/>
          <w:lang w:eastAsia="de-DE"/>
        </w:rPr>
        <w:br/>
      </w:r>
      <w:r>
        <w:rPr>
          <w:rFonts w:ascii="Arial" w:eastAsia="Times New Roman" w:hAnsi="Arial" w:cs="Arial"/>
          <w:color w:val="444444"/>
          <w:lang w:eastAsia="de-DE"/>
        </w:rPr>
        <w:br/>
      </w:r>
      <w:r w:rsidRPr="00F50CD3">
        <w:rPr>
          <w:rFonts w:ascii="Arial" w:eastAsia="Times New Roman" w:hAnsi="Arial" w:cs="Arial"/>
          <w:color w:val="444444"/>
          <w:lang w:eastAsia="de-DE"/>
        </w:rPr>
        <w:t>Veränderung der Kalklauge:</w:t>
      </w:r>
      <w:r>
        <w:rPr>
          <w:rFonts w:ascii="Arial" w:eastAsia="Times New Roman" w:hAnsi="Arial" w:cs="Arial"/>
          <w:color w:val="444444"/>
          <w:u w:val="single"/>
          <w:lang w:eastAsia="de-DE"/>
        </w:rPr>
        <w:t xml:space="preserve">                                                                              .</w:t>
      </w:r>
      <w:r w:rsidR="00F50CD3">
        <w:rPr>
          <w:rFonts w:ascii="Arial" w:eastAsia="Times New Roman" w:hAnsi="Arial" w:cs="Arial"/>
          <w:color w:val="444444"/>
          <w:u w:val="single"/>
          <w:lang w:eastAsia="de-DE"/>
        </w:rPr>
        <w:br/>
      </w:r>
    </w:p>
    <w:p w14:paraId="3C1F6E5F" w14:textId="77777777" w:rsidR="006577D8" w:rsidRPr="0095339A" w:rsidRDefault="006577D8" w:rsidP="006577D8">
      <w:pPr>
        <w:pStyle w:val="Listenabsatz"/>
        <w:ind w:left="360"/>
        <w:rPr>
          <w:rFonts w:ascii="Arial" w:hAnsi="Arial" w:cs="Arial"/>
          <w:sz w:val="28"/>
          <w:szCs w:val="28"/>
          <w:u w:val="single"/>
        </w:rPr>
      </w:pPr>
    </w:p>
    <w:p w14:paraId="1CD9F50D" w14:textId="77777777" w:rsidR="006577D8" w:rsidRDefault="006577D8" w:rsidP="006577D8">
      <w:pPr>
        <w:pStyle w:val="Listenabsatz"/>
        <w:pBdr>
          <w:top w:val="single" w:sz="4" w:space="1" w:color="auto"/>
          <w:left w:val="single" w:sz="4" w:space="4" w:color="auto"/>
          <w:bottom w:val="single" w:sz="4" w:space="1" w:color="auto"/>
          <w:right w:val="single" w:sz="4" w:space="4" w:color="auto"/>
        </w:pBdr>
        <w:ind w:left="360"/>
        <w:rPr>
          <w:rFonts w:ascii="Arial" w:hAnsi="Arial" w:cs="Arial"/>
          <w:i/>
          <w:sz w:val="28"/>
          <w:szCs w:val="28"/>
          <w:u w:val="single"/>
        </w:rPr>
      </w:pPr>
      <w:r w:rsidRPr="0095339A">
        <w:rPr>
          <w:rFonts w:ascii="Arial" w:hAnsi="Arial" w:cs="Arial"/>
          <w:i/>
          <w:sz w:val="28"/>
          <w:szCs w:val="28"/>
          <w:u w:val="single"/>
        </w:rPr>
        <w:t>Pädagogisch-didaktische Hinweise</w:t>
      </w:r>
    </w:p>
    <w:p w14:paraId="709AB296" w14:textId="77777777" w:rsidR="006577D8" w:rsidRPr="00232562" w:rsidRDefault="006577D8" w:rsidP="006577D8">
      <w:pPr>
        <w:pStyle w:val="Listenabsatz"/>
        <w:pBdr>
          <w:top w:val="single" w:sz="4" w:space="1" w:color="auto"/>
          <w:left w:val="single" w:sz="4" w:space="4" w:color="auto"/>
          <w:bottom w:val="single" w:sz="4" w:space="1" w:color="auto"/>
          <w:right w:val="single" w:sz="4" w:space="4" w:color="auto"/>
        </w:pBdr>
        <w:ind w:left="360"/>
        <w:rPr>
          <w:rFonts w:ascii="Arial" w:hAnsi="Arial" w:cs="Arial"/>
          <w:i/>
          <w:sz w:val="24"/>
          <w:szCs w:val="24"/>
        </w:rPr>
      </w:pPr>
      <w:r w:rsidRPr="00232562">
        <w:rPr>
          <w:rFonts w:ascii="Arial" w:hAnsi="Arial" w:cs="Arial"/>
          <w:i/>
          <w:sz w:val="24"/>
          <w:szCs w:val="24"/>
        </w:rPr>
        <w:t>Mit diesen einfachen Versuchen können die Zusammenhänge zwischen Kohlensäure und Kohlendioxid deutlich gemacht werden, z.B.:</w:t>
      </w:r>
    </w:p>
    <w:p w14:paraId="79C20D8A" w14:textId="77777777" w:rsidR="006577D8" w:rsidRPr="00232562" w:rsidRDefault="006577D8" w:rsidP="006577D8">
      <w:pPr>
        <w:pStyle w:val="Listenabsatz"/>
        <w:pBdr>
          <w:top w:val="single" w:sz="4" w:space="1" w:color="auto"/>
          <w:left w:val="single" w:sz="4" w:space="4" w:color="auto"/>
          <w:bottom w:val="single" w:sz="4" w:space="1" w:color="auto"/>
          <w:right w:val="single" w:sz="4" w:space="4" w:color="auto"/>
        </w:pBdr>
        <w:ind w:left="360"/>
        <w:rPr>
          <w:rFonts w:ascii="Arial" w:hAnsi="Arial" w:cs="Arial"/>
          <w:i/>
          <w:sz w:val="24"/>
          <w:szCs w:val="24"/>
        </w:rPr>
      </w:pPr>
    </w:p>
    <w:p w14:paraId="248E5A73" w14:textId="77777777" w:rsidR="006577D8" w:rsidRPr="00232562" w:rsidRDefault="006577D8" w:rsidP="006577D8">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sidRPr="00232562">
        <w:rPr>
          <w:rFonts w:ascii="Arial" w:hAnsi="Arial" w:cs="Arial"/>
          <w:i/>
          <w:sz w:val="24"/>
          <w:szCs w:val="24"/>
        </w:rPr>
        <w:t>Beim Öffnen einer Flasche mit saurem Sprudel entweicht das Gas Kohlendioxid</w:t>
      </w:r>
      <w:r>
        <w:rPr>
          <w:rFonts w:ascii="Arial" w:hAnsi="Arial" w:cs="Arial"/>
          <w:i/>
          <w:sz w:val="24"/>
          <w:szCs w:val="24"/>
        </w:rPr>
        <w:br/>
      </w:r>
    </w:p>
    <w:p w14:paraId="0430B63D" w14:textId="77777777" w:rsidR="006577D8" w:rsidRPr="00232562" w:rsidRDefault="006577D8" w:rsidP="006577D8">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sidRPr="00232562">
        <w:rPr>
          <w:rFonts w:ascii="Arial" w:hAnsi="Arial" w:cs="Arial"/>
          <w:i/>
          <w:sz w:val="24"/>
          <w:szCs w:val="24"/>
        </w:rPr>
        <w:t>Dieses wirkt löschend auf Flammen</w:t>
      </w:r>
      <w:r>
        <w:rPr>
          <w:rFonts w:ascii="Arial" w:hAnsi="Arial" w:cs="Arial"/>
          <w:i/>
          <w:sz w:val="24"/>
          <w:szCs w:val="24"/>
        </w:rPr>
        <w:br/>
      </w:r>
    </w:p>
    <w:p w14:paraId="5BCBE813" w14:textId="77777777" w:rsidR="006577D8" w:rsidRPr="00232562" w:rsidRDefault="006577D8" w:rsidP="006577D8">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sidRPr="00232562">
        <w:rPr>
          <w:rFonts w:ascii="Arial" w:hAnsi="Arial" w:cs="Arial"/>
          <w:i/>
          <w:sz w:val="24"/>
          <w:szCs w:val="24"/>
        </w:rPr>
        <w:t>Die Rotfärbung von Rotkohlsaft dient allgemein als Nachweis für Säure.</w:t>
      </w:r>
      <w:r>
        <w:rPr>
          <w:rFonts w:ascii="Arial" w:hAnsi="Arial" w:cs="Arial"/>
          <w:i/>
          <w:sz w:val="24"/>
          <w:szCs w:val="24"/>
        </w:rPr>
        <w:br/>
      </w:r>
    </w:p>
    <w:p w14:paraId="3892F74C" w14:textId="4BC87419" w:rsidR="006577D8" w:rsidRPr="00232562" w:rsidRDefault="006577D8" w:rsidP="006577D8">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sidRPr="00232562">
        <w:rPr>
          <w:rFonts w:ascii="Arial" w:hAnsi="Arial" w:cs="Arial"/>
          <w:i/>
          <w:sz w:val="24"/>
          <w:szCs w:val="24"/>
        </w:rPr>
        <w:t>Wenn sich Kohlendioxid mit Wasser mischt, entsteht flüssige Kohlensäue: Bei der Herstellung von saurem Sprudel in der Fabrik wird Kohlendioxid unter hohem Druck in das Wasser eigeführt. (</w:t>
      </w:r>
      <w:r w:rsidR="00F50CD3">
        <w:rPr>
          <w:rFonts w:ascii="Arial" w:hAnsi="Arial" w:cs="Arial"/>
          <w:i/>
          <w:sz w:val="24"/>
          <w:szCs w:val="24"/>
        </w:rPr>
        <w:t>E</w:t>
      </w:r>
      <w:r w:rsidRPr="00232562">
        <w:rPr>
          <w:rFonts w:ascii="Arial" w:hAnsi="Arial" w:cs="Arial"/>
          <w:i/>
          <w:sz w:val="24"/>
          <w:szCs w:val="24"/>
        </w:rPr>
        <w:t>benso in den im Haushalt verbreiteten Wassersprudler). Saurer Sprudel ist also Kohlensäure.</w:t>
      </w:r>
    </w:p>
    <w:p w14:paraId="7925E2A4" w14:textId="77777777" w:rsidR="006577D8" w:rsidRPr="00232562" w:rsidRDefault="006577D8" w:rsidP="006577D8">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sidRPr="00232562">
        <w:rPr>
          <w:rFonts w:ascii="Arial" w:hAnsi="Arial" w:cs="Arial"/>
          <w:i/>
          <w:sz w:val="24"/>
          <w:szCs w:val="24"/>
        </w:rPr>
        <w:t>Kohlendioxid führt zur Trübung von klarer Kalklauge.</w:t>
      </w:r>
    </w:p>
    <w:p w14:paraId="3D74AB15" w14:textId="77777777" w:rsidR="006577D8" w:rsidRPr="00232562" w:rsidRDefault="006577D8" w:rsidP="006577D8">
      <w:pPr>
        <w:pStyle w:val="Listenabsatz"/>
        <w:pBdr>
          <w:top w:val="single" w:sz="4" w:space="1" w:color="auto"/>
          <w:left w:val="single" w:sz="4" w:space="4" w:color="auto"/>
          <w:bottom w:val="single" w:sz="4" w:space="1" w:color="auto"/>
          <w:right w:val="single" w:sz="4" w:space="4" w:color="auto"/>
        </w:pBdr>
        <w:ind w:left="360"/>
        <w:rPr>
          <w:rFonts w:ascii="Arial" w:hAnsi="Arial" w:cs="Arial"/>
          <w:i/>
          <w:sz w:val="24"/>
          <w:szCs w:val="24"/>
        </w:rPr>
      </w:pPr>
    </w:p>
    <w:p w14:paraId="3FD4280F" w14:textId="46C8BB52" w:rsidR="006577D8" w:rsidRPr="00232562" w:rsidRDefault="006577D8" w:rsidP="006577D8">
      <w:pPr>
        <w:pStyle w:val="Listenabsatz"/>
        <w:pBdr>
          <w:top w:val="single" w:sz="4" w:space="1" w:color="auto"/>
          <w:left w:val="single" w:sz="4" w:space="4" w:color="auto"/>
          <w:bottom w:val="single" w:sz="4" w:space="1" w:color="auto"/>
          <w:right w:val="single" w:sz="4" w:space="4" w:color="auto"/>
        </w:pBdr>
        <w:ind w:left="360"/>
        <w:rPr>
          <w:rFonts w:ascii="Arial" w:hAnsi="Arial" w:cs="Arial"/>
          <w:i/>
          <w:sz w:val="24"/>
          <w:szCs w:val="24"/>
        </w:rPr>
      </w:pPr>
      <w:r w:rsidRPr="00232562">
        <w:rPr>
          <w:rFonts w:ascii="Arial" w:hAnsi="Arial" w:cs="Arial"/>
          <w:i/>
          <w:sz w:val="24"/>
          <w:szCs w:val="24"/>
        </w:rPr>
        <w:t xml:space="preserve">Alle diese Zusammenhänge werden im späteren Verlauf der Epoche weiter gebraucht, insbesondere im Umfeld von Kalkbrennen und </w:t>
      </w:r>
      <w:r w:rsidR="004E287C">
        <w:rPr>
          <w:rFonts w:ascii="Arial" w:hAnsi="Arial" w:cs="Arial"/>
          <w:i/>
          <w:sz w:val="24"/>
          <w:szCs w:val="24"/>
        </w:rPr>
        <w:t>-</w:t>
      </w:r>
      <w:r w:rsidRPr="00232562">
        <w:rPr>
          <w:rFonts w:ascii="Arial" w:hAnsi="Arial" w:cs="Arial"/>
          <w:i/>
          <w:sz w:val="24"/>
          <w:szCs w:val="24"/>
        </w:rPr>
        <w:t>löschen etc.</w:t>
      </w:r>
    </w:p>
    <w:p w14:paraId="4911A2B6" w14:textId="77777777" w:rsidR="006577D8" w:rsidRPr="0095339A" w:rsidRDefault="006577D8" w:rsidP="006577D8">
      <w:pPr>
        <w:pStyle w:val="Listenabsatz"/>
        <w:pBdr>
          <w:top w:val="single" w:sz="4" w:space="1" w:color="auto"/>
          <w:left w:val="single" w:sz="4" w:space="4" w:color="auto"/>
          <w:bottom w:val="single" w:sz="4" w:space="1" w:color="auto"/>
          <w:right w:val="single" w:sz="4" w:space="4" w:color="auto"/>
        </w:pBdr>
        <w:ind w:left="360"/>
        <w:rPr>
          <w:rFonts w:ascii="Arial" w:hAnsi="Arial" w:cs="Arial"/>
          <w:i/>
          <w:sz w:val="28"/>
          <w:szCs w:val="28"/>
          <w:u w:val="single"/>
        </w:rPr>
      </w:pPr>
    </w:p>
    <w:p w14:paraId="449C0319" w14:textId="77777777" w:rsidR="006577D8" w:rsidRDefault="006577D8" w:rsidP="006577D8">
      <w:pPr>
        <w:rPr>
          <w:rFonts w:ascii="Arial" w:hAnsi="Arial" w:cs="Arial"/>
          <w:b/>
          <w:sz w:val="28"/>
          <w:szCs w:val="28"/>
          <w:u w:val="single"/>
        </w:rPr>
      </w:pPr>
    </w:p>
    <w:p w14:paraId="302FADE6" w14:textId="77777777" w:rsidR="006577D8" w:rsidRDefault="006577D8" w:rsidP="006577D8">
      <w:pPr>
        <w:rPr>
          <w:rFonts w:ascii="Arial" w:hAnsi="Arial" w:cs="Arial"/>
          <w:b/>
          <w:sz w:val="28"/>
          <w:szCs w:val="28"/>
          <w:u w:val="single"/>
        </w:rPr>
      </w:pPr>
    </w:p>
    <w:p w14:paraId="302F25E6" w14:textId="77777777" w:rsidR="006577D8" w:rsidRDefault="006577D8" w:rsidP="006577D8">
      <w:pPr>
        <w:rPr>
          <w:rFonts w:ascii="Arial" w:hAnsi="Arial" w:cs="Arial"/>
          <w:b/>
          <w:sz w:val="28"/>
          <w:szCs w:val="28"/>
          <w:u w:val="single"/>
        </w:rPr>
      </w:pPr>
    </w:p>
    <w:p w14:paraId="1BCDBE20" w14:textId="77777777" w:rsidR="001F49AA" w:rsidRDefault="001F49AA"/>
    <w:sectPr w:rsidR="001F49AA" w:rsidSect="00F50C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62C5D"/>
    <w:multiLevelType w:val="hybridMultilevel"/>
    <w:tmpl w:val="4460762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EF75241"/>
    <w:multiLevelType w:val="hybridMultilevel"/>
    <w:tmpl w:val="8DA8CA86"/>
    <w:lvl w:ilvl="0" w:tplc="ED7A168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9767084">
    <w:abstractNumId w:val="0"/>
  </w:num>
  <w:num w:numId="2" w16cid:durableId="971446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9E"/>
    <w:rsid w:val="00184682"/>
    <w:rsid w:val="001F49AA"/>
    <w:rsid w:val="004E287C"/>
    <w:rsid w:val="006577D8"/>
    <w:rsid w:val="00E9179E"/>
    <w:rsid w:val="00F50C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4B4F"/>
  <w15:chartTrackingRefBased/>
  <w15:docId w15:val="{46E26577-81DC-438E-AE5D-D89A19CE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77D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7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2582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Meinrad Schneider</dc:creator>
  <cp:keywords/>
  <dc:description/>
  <cp:lastModifiedBy>Marcus</cp:lastModifiedBy>
  <cp:revision>3</cp:revision>
  <dcterms:created xsi:type="dcterms:W3CDTF">2026-07-28T14:20:00Z</dcterms:created>
  <dcterms:modified xsi:type="dcterms:W3CDTF">2026-08-07T13:03:00Z</dcterms:modified>
</cp:coreProperties>
</file>