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84CD3" w14:textId="77777777" w:rsidR="007E722F" w:rsidRPr="00FE116A" w:rsidRDefault="007E722F" w:rsidP="007E722F">
      <w:pPr>
        <w:rPr>
          <w:rFonts w:ascii="Arial" w:hAnsi="Arial" w:cs="Arial"/>
          <w:b/>
          <w:sz w:val="28"/>
          <w:szCs w:val="28"/>
          <w:u w:val="single"/>
        </w:rPr>
      </w:pPr>
      <w:r>
        <w:rPr>
          <w:rFonts w:ascii="Arial" w:hAnsi="Arial" w:cs="Arial"/>
          <w:b/>
          <w:sz w:val="28"/>
          <w:szCs w:val="28"/>
          <w:u w:val="single"/>
        </w:rPr>
        <w:t>FUNKTION DES KARTUSCHEN-LABORGASBRENNERS</w:t>
      </w:r>
    </w:p>
    <w:p w14:paraId="791815C3" w14:textId="77777777" w:rsidR="007E722F" w:rsidRPr="00232562" w:rsidRDefault="007E722F" w:rsidP="007E722F">
      <w:pPr>
        <w:rPr>
          <w:rFonts w:ascii="Arial" w:hAnsi="Arial" w:cs="Arial"/>
          <w:b/>
          <w:i/>
        </w:rPr>
      </w:pPr>
      <w:r w:rsidRPr="00282F62">
        <w:rPr>
          <w:rFonts w:ascii="Arial" w:hAnsi="Arial" w:cs="Arial"/>
          <w:noProof/>
          <w:sz w:val="18"/>
          <w:szCs w:val="18"/>
          <w:lang w:eastAsia="de-DE"/>
        </w:rPr>
        <w:drawing>
          <wp:anchor distT="0" distB="0" distL="114300" distR="114300" simplePos="0" relativeHeight="251659264" behindDoc="1" locked="0" layoutInCell="1" allowOverlap="1" wp14:anchorId="2EADC5AB" wp14:editId="5B850005">
            <wp:simplePos x="0" y="0"/>
            <wp:positionH relativeFrom="margin">
              <wp:posOffset>4297680</wp:posOffset>
            </wp:positionH>
            <wp:positionV relativeFrom="paragraph">
              <wp:posOffset>0</wp:posOffset>
            </wp:positionV>
            <wp:extent cx="2021205" cy="3285490"/>
            <wp:effectExtent l="0" t="0" r="0" b="0"/>
            <wp:wrapTight wrapText="bothSides">
              <wp:wrapPolygon edited="0">
                <wp:start x="0" y="0"/>
                <wp:lineTo x="0" y="21416"/>
                <wp:lineTo x="21376" y="21416"/>
                <wp:lineTo x="21376" y="0"/>
                <wp:lineTo x="0" y="0"/>
              </wp:wrapPolygon>
            </wp:wrapTight>
            <wp:docPr id="4" name="Grafik 4" descr="C:\Users\mschneider\Desktop\810OQtMTc0L._AC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chneider\Desktop\810OQtMTc0L._AC_SL1500_.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1205" cy="32854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0"/>
          <w:szCs w:val="20"/>
          <w:u w:val="single"/>
        </w:rPr>
        <w:t>Materialien:</w:t>
      </w:r>
      <w:r w:rsidRPr="00655471">
        <w:rPr>
          <w:rFonts w:ascii="Arial" w:hAnsi="Arial" w:cs="Arial"/>
          <w:sz w:val="20"/>
          <w:szCs w:val="20"/>
        </w:rPr>
        <w:t xml:space="preserve"> </w:t>
      </w:r>
      <w:r>
        <w:rPr>
          <w:rFonts w:ascii="Arial" w:hAnsi="Arial" w:cs="Arial"/>
          <w:sz w:val="20"/>
          <w:szCs w:val="20"/>
        </w:rPr>
        <w:t xml:space="preserve">Schutzbrille, </w:t>
      </w:r>
      <w:r w:rsidRPr="00655471">
        <w:rPr>
          <w:rFonts w:ascii="Arial" w:hAnsi="Arial" w:cs="Arial"/>
          <w:sz w:val="20"/>
          <w:szCs w:val="20"/>
        </w:rPr>
        <w:t>Brenner, Streichhölzer</w:t>
      </w:r>
      <w:r>
        <w:rPr>
          <w:rFonts w:ascii="Arial" w:hAnsi="Arial" w:cs="Arial"/>
          <w:sz w:val="20"/>
          <w:szCs w:val="20"/>
        </w:rPr>
        <w:t>, Magnesiastäbchen, Reagenzglasständer mit Reagenzglas, Reagenzglasklammer,</w:t>
      </w:r>
      <w:r w:rsidRPr="00282F62">
        <w:rPr>
          <w:rFonts w:ascii="Arial" w:hAnsi="Arial" w:cs="Arial"/>
          <w:b/>
          <w:sz w:val="28"/>
          <w:szCs w:val="28"/>
          <w:u w:val="single"/>
        </w:rPr>
        <w:br/>
      </w:r>
      <w:r>
        <w:rPr>
          <w:rFonts w:ascii="Arial" w:hAnsi="Arial" w:cs="Arial"/>
          <w:b/>
          <w:i/>
        </w:rPr>
        <w:t>Beantworte die 5 schräg gedruckten Fragen bzw. Zeichnungen im Heft!</w:t>
      </w:r>
    </w:p>
    <w:p w14:paraId="2C07D540" w14:textId="77777777" w:rsidR="007E722F" w:rsidRPr="00232562" w:rsidRDefault="007E722F" w:rsidP="007E722F">
      <w:pPr>
        <w:pStyle w:val="Listenabsatz"/>
        <w:numPr>
          <w:ilvl w:val="0"/>
          <w:numId w:val="1"/>
        </w:numPr>
        <w:rPr>
          <w:rFonts w:ascii="Arial" w:hAnsi="Arial" w:cs="Arial"/>
          <w:b/>
        </w:rPr>
      </w:pPr>
      <w:r w:rsidRPr="00232562">
        <w:rPr>
          <w:rFonts w:ascii="Arial" w:hAnsi="Arial" w:cs="Arial"/>
        </w:rPr>
        <w:t>Drehe das Messingrädchen mehrfach hoch und runter</w:t>
      </w:r>
      <w:r w:rsidRPr="00232562">
        <w:rPr>
          <w:rFonts w:ascii="Arial" w:hAnsi="Arial" w:cs="Arial"/>
        </w:rPr>
        <w:br/>
      </w:r>
      <w:r w:rsidRPr="00232562">
        <w:rPr>
          <w:rFonts w:ascii="Arial" w:hAnsi="Arial" w:cs="Arial"/>
          <w:i/>
        </w:rPr>
        <w:t>Was geschieht mit den seitlichen Löchern, wenn das Rädchen oben ist, was wenn unten?</w:t>
      </w:r>
      <w:r w:rsidRPr="00232562">
        <w:rPr>
          <w:rFonts w:ascii="Arial" w:hAnsi="Arial" w:cs="Arial"/>
          <w:i/>
        </w:rPr>
        <w:br/>
      </w:r>
      <w:r w:rsidRPr="00232562">
        <w:rPr>
          <w:rFonts w:ascii="Arial" w:hAnsi="Arial" w:cs="Arial"/>
          <w:b/>
          <w:i/>
        </w:rPr>
        <w:t>Lasse das Rädchen in der Stellung unten.</w:t>
      </w:r>
    </w:p>
    <w:p w14:paraId="438CB205" w14:textId="2D8A8318" w:rsidR="007E722F" w:rsidRPr="00232562" w:rsidRDefault="007E722F" w:rsidP="007E722F">
      <w:pPr>
        <w:pStyle w:val="Listenabsatz"/>
        <w:numPr>
          <w:ilvl w:val="0"/>
          <w:numId w:val="1"/>
        </w:numPr>
        <w:rPr>
          <w:rFonts w:ascii="Arial" w:hAnsi="Arial" w:cs="Arial"/>
        </w:rPr>
      </w:pPr>
      <w:r w:rsidRPr="00232562">
        <w:rPr>
          <w:rFonts w:ascii="Arial" w:hAnsi="Arial" w:cs="Arial"/>
        </w:rPr>
        <w:t xml:space="preserve">Drehe den </w:t>
      </w:r>
      <w:proofErr w:type="spellStart"/>
      <w:r w:rsidRPr="00232562">
        <w:rPr>
          <w:rFonts w:ascii="Arial" w:hAnsi="Arial" w:cs="Arial"/>
        </w:rPr>
        <w:t>Reglerknopf</w:t>
      </w:r>
      <w:proofErr w:type="spellEnd"/>
      <w:r w:rsidRPr="00232562">
        <w:rPr>
          <w:rFonts w:ascii="Arial" w:hAnsi="Arial" w:cs="Arial"/>
        </w:rPr>
        <w:t xml:space="preserve"> ganz wenig gegen den Uhrzeigersinn – nur bis das Gas beginnt zu rauschen und zünde dann an. Drehe den Knopf mehrfach ganz auf und dann wieder fast zu.</w:t>
      </w:r>
      <w:r w:rsidRPr="00232562">
        <w:rPr>
          <w:rFonts w:ascii="Arial" w:hAnsi="Arial" w:cs="Arial"/>
        </w:rPr>
        <w:br/>
      </w:r>
      <w:r w:rsidRPr="00232562">
        <w:rPr>
          <w:rFonts w:ascii="Arial" w:hAnsi="Arial" w:cs="Arial"/>
          <w:i/>
        </w:rPr>
        <w:t>Wie verändert sich die Flamme bei</w:t>
      </w:r>
      <w:r w:rsidR="00C11E65">
        <w:rPr>
          <w:rFonts w:ascii="Arial" w:hAnsi="Arial" w:cs="Arial"/>
          <w:i/>
        </w:rPr>
        <w:t>m</w:t>
      </w:r>
      <w:r w:rsidRPr="00232562">
        <w:rPr>
          <w:rFonts w:ascii="Arial" w:hAnsi="Arial" w:cs="Arial"/>
          <w:i/>
        </w:rPr>
        <w:t xml:space="preserve"> </w:t>
      </w:r>
      <w:r w:rsidR="00C11E65">
        <w:rPr>
          <w:rFonts w:ascii="Arial" w:hAnsi="Arial" w:cs="Arial"/>
          <w:i/>
        </w:rPr>
        <w:t>A</w:t>
      </w:r>
      <w:r w:rsidRPr="00232562">
        <w:rPr>
          <w:rFonts w:ascii="Arial" w:hAnsi="Arial" w:cs="Arial"/>
          <w:i/>
        </w:rPr>
        <w:t>uf</w:t>
      </w:r>
      <w:r w:rsidR="00C11E65">
        <w:rPr>
          <w:rFonts w:ascii="Arial" w:hAnsi="Arial" w:cs="Arial"/>
          <w:i/>
        </w:rPr>
        <w:t>-</w:t>
      </w:r>
      <w:r w:rsidRPr="00232562">
        <w:rPr>
          <w:rFonts w:ascii="Arial" w:hAnsi="Arial" w:cs="Arial"/>
          <w:i/>
        </w:rPr>
        <w:t xml:space="preserve"> und </w:t>
      </w:r>
      <w:r w:rsidR="00C11E65">
        <w:rPr>
          <w:rFonts w:ascii="Arial" w:hAnsi="Arial" w:cs="Arial"/>
          <w:i/>
        </w:rPr>
        <w:t>Z</w:t>
      </w:r>
      <w:r w:rsidRPr="00232562">
        <w:rPr>
          <w:rFonts w:ascii="Arial" w:hAnsi="Arial" w:cs="Arial"/>
          <w:i/>
        </w:rPr>
        <w:t xml:space="preserve">udrehen des </w:t>
      </w:r>
      <w:proofErr w:type="spellStart"/>
      <w:r w:rsidRPr="00232562">
        <w:rPr>
          <w:rFonts w:ascii="Arial" w:hAnsi="Arial" w:cs="Arial"/>
          <w:i/>
        </w:rPr>
        <w:t>Reglerknopfes</w:t>
      </w:r>
      <w:proofErr w:type="spellEnd"/>
      <w:r w:rsidRPr="00232562">
        <w:rPr>
          <w:rFonts w:ascii="Arial" w:hAnsi="Arial" w:cs="Arial"/>
          <w:i/>
        </w:rPr>
        <w:t>?</w:t>
      </w:r>
    </w:p>
    <w:p w14:paraId="07964562" w14:textId="77777777" w:rsidR="007E722F" w:rsidRPr="00232562" w:rsidRDefault="007E722F" w:rsidP="007E722F">
      <w:pPr>
        <w:pStyle w:val="Listenabsatz"/>
        <w:numPr>
          <w:ilvl w:val="0"/>
          <w:numId w:val="1"/>
        </w:numPr>
        <w:rPr>
          <w:rFonts w:ascii="Arial" w:hAnsi="Arial" w:cs="Arial"/>
          <w:i/>
        </w:rPr>
      </w:pPr>
      <w:r w:rsidRPr="00232562">
        <w:rPr>
          <w:rFonts w:ascii="Arial" w:hAnsi="Arial" w:cs="Arial"/>
        </w:rPr>
        <w:t xml:space="preserve">Drehe jetzt den </w:t>
      </w:r>
      <w:proofErr w:type="spellStart"/>
      <w:r w:rsidRPr="00232562">
        <w:rPr>
          <w:rFonts w:ascii="Arial" w:hAnsi="Arial" w:cs="Arial"/>
        </w:rPr>
        <w:t>Reglerknopf</w:t>
      </w:r>
      <w:proofErr w:type="spellEnd"/>
      <w:r w:rsidRPr="00232562">
        <w:rPr>
          <w:rFonts w:ascii="Arial" w:hAnsi="Arial" w:cs="Arial"/>
        </w:rPr>
        <w:t xml:space="preserve"> auf eine mittlere Stellung und drehe das Messingrädchen langsam nach ganz oben.</w:t>
      </w:r>
      <w:r w:rsidRPr="00232562">
        <w:rPr>
          <w:rFonts w:ascii="Arial" w:hAnsi="Arial" w:cs="Arial"/>
        </w:rPr>
        <w:br/>
      </w:r>
      <w:r w:rsidRPr="00232562">
        <w:rPr>
          <w:rFonts w:ascii="Arial" w:hAnsi="Arial" w:cs="Arial"/>
          <w:i/>
        </w:rPr>
        <w:t>Wie verändert sich die Flamme, wenn das Messingrädchen oben ist. Was geschieht, wenn es wieder weiter nach unten kommt?</w:t>
      </w:r>
    </w:p>
    <w:p w14:paraId="2AF072BB" w14:textId="77777777" w:rsidR="007E722F" w:rsidRPr="00232562" w:rsidRDefault="007E722F" w:rsidP="007E722F">
      <w:pPr>
        <w:pStyle w:val="Listenabsatz"/>
        <w:numPr>
          <w:ilvl w:val="0"/>
          <w:numId w:val="1"/>
        </w:numPr>
        <w:rPr>
          <w:rFonts w:ascii="Arial" w:hAnsi="Arial" w:cs="Arial"/>
          <w:i/>
        </w:rPr>
      </w:pPr>
      <w:r w:rsidRPr="00232562">
        <w:rPr>
          <w:rFonts w:ascii="Arial" w:hAnsi="Arial" w:cs="Arial"/>
        </w:rPr>
        <w:t xml:space="preserve">Drehe das Messingrädchen nach unten und den </w:t>
      </w:r>
      <w:proofErr w:type="spellStart"/>
      <w:r w:rsidRPr="00232562">
        <w:rPr>
          <w:rFonts w:ascii="Arial" w:hAnsi="Arial" w:cs="Arial"/>
        </w:rPr>
        <w:t>Reglerknopf</w:t>
      </w:r>
      <w:proofErr w:type="spellEnd"/>
      <w:r w:rsidRPr="00232562">
        <w:rPr>
          <w:rFonts w:ascii="Arial" w:hAnsi="Arial" w:cs="Arial"/>
        </w:rPr>
        <w:t xml:space="preserve"> auf. Halte das Magnesiastäbchen mit der Spitze in verschiedene Bereiche der Flamme und beobachte, wie schnell und wie stark es zum Glühen kommt.</w:t>
      </w:r>
      <w:r w:rsidRPr="00232562">
        <w:rPr>
          <w:rFonts w:ascii="Arial" w:hAnsi="Arial" w:cs="Arial"/>
        </w:rPr>
        <w:br/>
      </w:r>
      <w:r w:rsidRPr="00232562">
        <w:rPr>
          <w:rFonts w:ascii="Arial" w:hAnsi="Arial" w:cs="Arial"/>
          <w:i/>
        </w:rPr>
        <w:t>Zeichne die Flamme mit exakten Formen und Farben und zeichne mit roten Punkten die Bereiche ein, wo das Magnesiastäbchen am besten zum Glühen kommt.</w:t>
      </w:r>
    </w:p>
    <w:p w14:paraId="656E3743" w14:textId="35D40CC8" w:rsidR="007E722F" w:rsidRPr="00232562" w:rsidRDefault="007E722F" w:rsidP="007E722F">
      <w:pPr>
        <w:pStyle w:val="Listenabsatz"/>
        <w:numPr>
          <w:ilvl w:val="0"/>
          <w:numId w:val="1"/>
        </w:numPr>
        <w:rPr>
          <w:rFonts w:ascii="Arial" w:hAnsi="Arial" w:cs="Arial"/>
          <w:i/>
        </w:rPr>
      </w:pPr>
      <w:r w:rsidRPr="00232562">
        <w:rPr>
          <w:rFonts w:ascii="Arial" w:hAnsi="Arial" w:cs="Arial"/>
        </w:rPr>
        <w:t>Drehe das Messingrädchen wieder nach oben und probiere, ob es zum Glühen kommt.</w:t>
      </w:r>
      <w:r w:rsidRPr="00232562">
        <w:rPr>
          <w:rFonts w:ascii="Arial" w:hAnsi="Arial" w:cs="Arial"/>
        </w:rPr>
        <w:br/>
      </w:r>
      <w:r w:rsidRPr="00232562">
        <w:rPr>
          <w:rFonts w:ascii="Arial" w:hAnsi="Arial" w:cs="Arial"/>
          <w:i/>
        </w:rPr>
        <w:t>Zeichne wieder die Flamme und protokolliere, ob und wenn ja</w:t>
      </w:r>
      <w:r w:rsidR="00C11E65">
        <w:rPr>
          <w:rFonts w:ascii="Arial" w:hAnsi="Arial" w:cs="Arial"/>
          <w:i/>
        </w:rPr>
        <w:t>,</w:t>
      </w:r>
      <w:r w:rsidRPr="00232562">
        <w:rPr>
          <w:rFonts w:ascii="Arial" w:hAnsi="Arial" w:cs="Arial"/>
          <w:i/>
        </w:rPr>
        <w:t xml:space="preserve"> wo Glut entsteht.</w:t>
      </w:r>
    </w:p>
    <w:p w14:paraId="504B028B" w14:textId="77777777" w:rsidR="007E722F" w:rsidRPr="009A75DD" w:rsidRDefault="007E722F" w:rsidP="007E722F">
      <w:pPr>
        <w:rPr>
          <w:rFonts w:ascii="Arial" w:hAnsi="Arial" w:cs="Arial"/>
          <w:sz w:val="18"/>
          <w:szCs w:val="18"/>
        </w:rPr>
      </w:pPr>
    </w:p>
    <w:p w14:paraId="68AD7C57" w14:textId="77777777" w:rsidR="007E722F" w:rsidRPr="00232562" w:rsidRDefault="007E722F" w:rsidP="007E722F">
      <w:pPr>
        <w:rPr>
          <w:rFonts w:ascii="Arial" w:hAnsi="Arial" w:cs="Arial"/>
        </w:rPr>
      </w:pPr>
      <w:r>
        <w:rPr>
          <w:rFonts w:ascii="Arial" w:hAnsi="Arial" w:cs="Arial"/>
          <w:b/>
          <w:sz w:val="28"/>
          <w:szCs w:val="28"/>
          <w:u w:val="single"/>
        </w:rPr>
        <w:t>Zusatzversuch: Reagenzglas sicher erhitzen</w:t>
      </w:r>
      <w:r>
        <w:rPr>
          <w:rFonts w:ascii="Arial" w:hAnsi="Arial" w:cs="Arial"/>
          <w:b/>
          <w:sz w:val="28"/>
          <w:szCs w:val="28"/>
          <w:u w:val="single"/>
        </w:rPr>
        <w:br/>
      </w:r>
      <w:r>
        <w:rPr>
          <w:rFonts w:ascii="Arial" w:hAnsi="Arial" w:cs="Arial"/>
          <w:b/>
          <w:sz w:val="28"/>
          <w:szCs w:val="28"/>
          <w:u w:val="single"/>
        </w:rPr>
        <w:br/>
      </w:r>
      <w:r w:rsidRPr="00232562">
        <w:rPr>
          <w:rFonts w:ascii="Arial" w:hAnsi="Arial" w:cs="Arial"/>
          <w:b/>
          <w:sz w:val="24"/>
          <w:szCs w:val="24"/>
          <w:u w:val="single"/>
        </w:rPr>
        <w:t>Grundregeln:</w:t>
      </w:r>
      <w:r w:rsidRPr="00232562">
        <w:rPr>
          <w:rFonts w:ascii="Arial" w:hAnsi="Arial" w:cs="Arial"/>
          <w:b/>
          <w:sz w:val="24"/>
          <w:szCs w:val="24"/>
          <w:u w:val="single"/>
        </w:rPr>
        <w:br/>
      </w:r>
      <w:r w:rsidRPr="008D3FD2">
        <w:rPr>
          <w:rFonts w:ascii="Arial" w:hAnsi="Arial" w:cs="Arial"/>
          <w:sz w:val="28"/>
          <w:szCs w:val="28"/>
        </w:rPr>
        <w:t xml:space="preserve">- </w:t>
      </w:r>
      <w:r w:rsidRPr="00232562">
        <w:rPr>
          <w:rFonts w:ascii="Arial" w:hAnsi="Arial" w:cs="Arial"/>
        </w:rPr>
        <w:t>Reagenzglas im oberen Bereich mit der Klammer halten</w:t>
      </w:r>
    </w:p>
    <w:p w14:paraId="6287FA62" w14:textId="77777777" w:rsidR="007E722F" w:rsidRPr="00232562" w:rsidRDefault="007E722F" w:rsidP="007E722F">
      <w:pPr>
        <w:rPr>
          <w:rFonts w:ascii="Arial" w:hAnsi="Arial" w:cs="Arial"/>
        </w:rPr>
      </w:pPr>
      <w:r w:rsidRPr="00232562">
        <w:rPr>
          <w:rFonts w:ascii="Arial" w:hAnsi="Arial" w:cs="Arial"/>
        </w:rPr>
        <w:t>- Reagenzglas in der Flamme immer etwas bewegen</w:t>
      </w:r>
    </w:p>
    <w:p w14:paraId="159D6735" w14:textId="77777777" w:rsidR="007E722F" w:rsidRPr="00232562" w:rsidRDefault="007E722F" w:rsidP="007E722F">
      <w:pPr>
        <w:rPr>
          <w:rFonts w:ascii="Arial" w:hAnsi="Arial" w:cs="Arial"/>
          <w:b/>
          <w:sz w:val="24"/>
          <w:szCs w:val="24"/>
          <w:u w:val="single"/>
        </w:rPr>
      </w:pPr>
      <w:r w:rsidRPr="00232562">
        <w:rPr>
          <w:rFonts w:ascii="Arial" w:hAnsi="Arial" w:cs="Arial"/>
        </w:rPr>
        <w:t>- Öffnung nie auf das Gesicht eines Menschen richten!</w:t>
      </w:r>
      <w:r w:rsidRPr="00232562">
        <w:rPr>
          <w:rFonts w:ascii="Arial" w:hAnsi="Arial" w:cs="Arial"/>
        </w:rPr>
        <w:br/>
      </w:r>
      <w:r w:rsidRPr="00232562">
        <w:rPr>
          <w:rFonts w:ascii="Arial" w:hAnsi="Arial" w:cs="Arial"/>
          <w:b/>
        </w:rPr>
        <w:br/>
      </w:r>
      <w:r w:rsidRPr="00232562">
        <w:rPr>
          <w:rFonts w:ascii="Arial" w:hAnsi="Arial" w:cs="Arial"/>
          <w:b/>
          <w:sz w:val="24"/>
          <w:szCs w:val="24"/>
          <w:u w:val="single"/>
        </w:rPr>
        <w:t>Versuch</w:t>
      </w:r>
    </w:p>
    <w:p w14:paraId="528D1B6B" w14:textId="77777777" w:rsidR="007E722F" w:rsidRPr="00232562" w:rsidRDefault="007E722F" w:rsidP="007E722F">
      <w:pPr>
        <w:rPr>
          <w:rFonts w:ascii="Arial" w:hAnsi="Arial" w:cs="Arial"/>
        </w:rPr>
      </w:pPr>
      <w:r w:rsidRPr="00232562">
        <w:rPr>
          <w:rFonts w:ascii="Arial" w:hAnsi="Arial" w:cs="Arial"/>
        </w:rPr>
        <w:t>Reagenzglas ca. 4 cm hoch mit Wasser füllen</w:t>
      </w:r>
    </w:p>
    <w:p w14:paraId="0A61B66F" w14:textId="77777777" w:rsidR="007E722F" w:rsidRPr="00232562" w:rsidRDefault="007E722F" w:rsidP="007E722F">
      <w:pPr>
        <w:rPr>
          <w:rFonts w:ascii="Arial" w:hAnsi="Arial" w:cs="Arial"/>
        </w:rPr>
      </w:pPr>
      <w:r w:rsidRPr="00232562">
        <w:rPr>
          <w:rFonts w:ascii="Arial" w:hAnsi="Arial" w:cs="Arial"/>
        </w:rPr>
        <w:t>Reagenzglas langsam zum Sieden bringen</w:t>
      </w:r>
      <w:r w:rsidRPr="00232562">
        <w:rPr>
          <w:rFonts w:ascii="Arial" w:hAnsi="Arial" w:cs="Arial"/>
        </w:rPr>
        <w:br/>
      </w:r>
      <w:r>
        <w:rPr>
          <w:rFonts w:ascii="Arial" w:hAnsi="Arial" w:cs="Arial"/>
          <w:b/>
          <w:sz w:val="28"/>
          <w:szCs w:val="28"/>
        </w:rPr>
        <w:br/>
      </w:r>
      <w:r w:rsidRPr="005729E0">
        <w:rPr>
          <w:rFonts w:ascii="Arial" w:hAnsi="Arial" w:cs="Arial"/>
          <w:b/>
          <w:sz w:val="28"/>
          <w:szCs w:val="28"/>
          <w:u w:val="single"/>
        </w:rPr>
        <w:t>Ziel:</w:t>
      </w:r>
      <w:r>
        <w:rPr>
          <w:rFonts w:ascii="Arial" w:hAnsi="Arial" w:cs="Arial"/>
          <w:b/>
          <w:sz w:val="28"/>
          <w:szCs w:val="28"/>
        </w:rPr>
        <w:t xml:space="preserve"> </w:t>
      </w:r>
      <w:r>
        <w:rPr>
          <w:rFonts w:ascii="Arial" w:hAnsi="Arial" w:cs="Arial"/>
          <w:b/>
          <w:sz w:val="28"/>
          <w:szCs w:val="28"/>
        </w:rPr>
        <w:br/>
      </w:r>
      <w:r w:rsidRPr="008D3FD2">
        <w:rPr>
          <w:rFonts w:ascii="Arial" w:hAnsi="Arial" w:cs="Arial"/>
          <w:sz w:val="28"/>
          <w:szCs w:val="28"/>
        </w:rPr>
        <w:t xml:space="preserve">- </w:t>
      </w:r>
      <w:r w:rsidRPr="00232562">
        <w:rPr>
          <w:rFonts w:ascii="Arial" w:hAnsi="Arial" w:cs="Arial"/>
        </w:rPr>
        <w:t>kein Ruß am Glas</w:t>
      </w:r>
      <w:r w:rsidRPr="00232562">
        <w:rPr>
          <w:rFonts w:ascii="Arial" w:hAnsi="Arial" w:cs="Arial"/>
        </w:rPr>
        <w:br/>
      </w:r>
      <w:r w:rsidRPr="00232562">
        <w:rPr>
          <w:rFonts w:ascii="Arial" w:hAnsi="Arial" w:cs="Arial"/>
        </w:rPr>
        <w:br/>
        <w:t>- trotz Sieden spritzt nichts heraus</w:t>
      </w:r>
    </w:p>
    <w:p w14:paraId="61A07CA4" w14:textId="77777777" w:rsidR="007E722F" w:rsidRDefault="007E722F" w:rsidP="007E722F">
      <w:pPr>
        <w:rPr>
          <w:rFonts w:ascii="Arial" w:hAnsi="Arial" w:cs="Arial"/>
          <w:b/>
          <w:sz w:val="28"/>
          <w:szCs w:val="28"/>
          <w:u w:val="single"/>
        </w:rPr>
      </w:pPr>
    </w:p>
    <w:p w14:paraId="64DA81E2" w14:textId="77777777" w:rsidR="007E722F" w:rsidRDefault="007E722F" w:rsidP="007E722F">
      <w:pPr>
        <w:rPr>
          <w:rFonts w:ascii="Arial" w:hAnsi="Arial" w:cs="Arial"/>
          <w:b/>
          <w:sz w:val="28"/>
          <w:szCs w:val="28"/>
          <w:u w:val="single"/>
        </w:rPr>
      </w:pPr>
    </w:p>
    <w:p w14:paraId="2DB5A0EE" w14:textId="77777777" w:rsidR="007E722F" w:rsidRDefault="007E722F" w:rsidP="007E722F">
      <w:pPr>
        <w:rPr>
          <w:rFonts w:ascii="Arial" w:hAnsi="Arial" w:cs="Arial"/>
          <w:b/>
          <w:sz w:val="28"/>
          <w:szCs w:val="28"/>
          <w:u w:val="single"/>
        </w:rPr>
      </w:pPr>
      <w:r>
        <w:rPr>
          <w:rFonts w:ascii="Arial" w:hAnsi="Arial" w:cs="Arial"/>
          <w:b/>
          <w:sz w:val="28"/>
          <w:szCs w:val="28"/>
          <w:u w:val="single"/>
        </w:rPr>
        <w:lastRenderedPageBreak/>
        <w:t xml:space="preserve">Verständnisfragen zum </w:t>
      </w:r>
      <w:proofErr w:type="spellStart"/>
      <w:r>
        <w:rPr>
          <w:rFonts w:ascii="Arial" w:hAnsi="Arial" w:cs="Arial"/>
          <w:b/>
          <w:sz w:val="28"/>
          <w:szCs w:val="28"/>
          <w:u w:val="single"/>
        </w:rPr>
        <w:t>Kartuschenbrenner</w:t>
      </w:r>
      <w:proofErr w:type="spellEnd"/>
    </w:p>
    <w:p w14:paraId="2BEB9E88" w14:textId="77777777" w:rsidR="007E722F" w:rsidRPr="00232562" w:rsidRDefault="007E722F" w:rsidP="007E722F">
      <w:pPr>
        <w:pStyle w:val="Listenabsatz"/>
        <w:numPr>
          <w:ilvl w:val="0"/>
          <w:numId w:val="2"/>
        </w:numPr>
        <w:rPr>
          <w:rFonts w:ascii="Arial" w:hAnsi="Arial" w:cs="Arial"/>
        </w:rPr>
      </w:pPr>
      <w:r w:rsidRPr="00232562">
        <w:rPr>
          <w:rFonts w:ascii="Arial" w:hAnsi="Arial" w:cs="Arial"/>
        </w:rPr>
        <w:t xml:space="preserve">Welche Aufgabe hat der </w:t>
      </w:r>
      <w:proofErr w:type="spellStart"/>
      <w:r w:rsidRPr="00232562">
        <w:rPr>
          <w:rFonts w:ascii="Arial" w:hAnsi="Arial" w:cs="Arial"/>
        </w:rPr>
        <w:t>Reglerknopf</w:t>
      </w:r>
      <w:proofErr w:type="spellEnd"/>
      <w:r w:rsidRPr="00232562">
        <w:rPr>
          <w:rFonts w:ascii="Arial" w:hAnsi="Arial" w:cs="Arial"/>
        </w:rPr>
        <w:t>?</w:t>
      </w:r>
      <w:r w:rsidRPr="00232562">
        <w:rPr>
          <w:rFonts w:ascii="Arial" w:hAnsi="Arial" w:cs="Arial"/>
        </w:rPr>
        <w:br/>
      </w:r>
    </w:p>
    <w:p w14:paraId="092D999B" w14:textId="77777777" w:rsidR="007E722F" w:rsidRPr="00232562" w:rsidRDefault="007E722F" w:rsidP="007E722F">
      <w:pPr>
        <w:pStyle w:val="Listenabsatz"/>
        <w:numPr>
          <w:ilvl w:val="0"/>
          <w:numId w:val="2"/>
        </w:numPr>
        <w:rPr>
          <w:rFonts w:ascii="Arial" w:hAnsi="Arial" w:cs="Arial"/>
        </w:rPr>
      </w:pPr>
      <w:r w:rsidRPr="00232562">
        <w:rPr>
          <w:rFonts w:ascii="Arial" w:hAnsi="Arial" w:cs="Arial"/>
        </w:rPr>
        <w:t>Welche Aufgabe hat das Messingrädchen?</w:t>
      </w:r>
      <w:r w:rsidRPr="00232562">
        <w:rPr>
          <w:rFonts w:ascii="Arial" w:hAnsi="Arial" w:cs="Arial"/>
        </w:rPr>
        <w:br/>
      </w:r>
    </w:p>
    <w:p w14:paraId="356A8CC0" w14:textId="77777777" w:rsidR="007E722F" w:rsidRPr="00232562" w:rsidRDefault="007E722F" w:rsidP="007E722F">
      <w:pPr>
        <w:pStyle w:val="Listenabsatz"/>
        <w:numPr>
          <w:ilvl w:val="0"/>
          <w:numId w:val="2"/>
        </w:numPr>
        <w:rPr>
          <w:rFonts w:ascii="Arial" w:hAnsi="Arial" w:cs="Arial"/>
        </w:rPr>
      </w:pPr>
      <w:r w:rsidRPr="00232562">
        <w:rPr>
          <w:rFonts w:ascii="Arial" w:hAnsi="Arial" w:cs="Arial"/>
        </w:rPr>
        <w:t>Warum  kommt es zu so unterschiedlichen Farben der Flamme?</w:t>
      </w:r>
      <w:r w:rsidRPr="00232562">
        <w:rPr>
          <w:rFonts w:ascii="Arial" w:hAnsi="Arial" w:cs="Arial"/>
        </w:rPr>
        <w:br/>
      </w:r>
    </w:p>
    <w:p w14:paraId="53A6797D" w14:textId="60ACD24F" w:rsidR="007E722F" w:rsidRPr="004C1A43" w:rsidRDefault="007E722F" w:rsidP="007E722F">
      <w:pPr>
        <w:pStyle w:val="Listenabsatz"/>
        <w:numPr>
          <w:ilvl w:val="0"/>
          <w:numId w:val="2"/>
        </w:numPr>
        <w:rPr>
          <w:rFonts w:ascii="Arial" w:hAnsi="Arial" w:cs="Arial"/>
          <w:sz w:val="28"/>
          <w:szCs w:val="28"/>
        </w:rPr>
      </w:pPr>
      <w:r w:rsidRPr="00232562">
        <w:rPr>
          <w:rFonts w:ascii="Arial" w:hAnsi="Arial" w:cs="Arial"/>
        </w:rPr>
        <w:t xml:space="preserve">Worin besteht der Zusammenhang mit </w:t>
      </w:r>
      <w:r w:rsidR="00C11E65">
        <w:rPr>
          <w:rFonts w:ascii="Arial" w:hAnsi="Arial" w:cs="Arial"/>
        </w:rPr>
        <w:t xml:space="preserve">dem </w:t>
      </w:r>
      <w:r w:rsidRPr="00232562">
        <w:rPr>
          <w:rFonts w:ascii="Arial" w:hAnsi="Arial" w:cs="Arial"/>
        </w:rPr>
        <w:t xml:space="preserve">Versuch zum Kamineffekt?  </w:t>
      </w:r>
      <w:r w:rsidRPr="00232562">
        <w:rPr>
          <w:rFonts w:ascii="Arial" w:hAnsi="Arial" w:cs="Arial"/>
        </w:rPr>
        <w:br/>
        <w:t>- Was entspricht dem Glasrohr?</w:t>
      </w:r>
      <w:r w:rsidRPr="00232562">
        <w:rPr>
          <w:rFonts w:ascii="Arial" w:hAnsi="Arial" w:cs="Arial"/>
        </w:rPr>
        <w:br/>
        <w:t>- Was entspricht der Pappscheibe?</w:t>
      </w:r>
      <w:r w:rsidRPr="00232562">
        <w:rPr>
          <w:rFonts w:ascii="Arial" w:hAnsi="Arial" w:cs="Arial"/>
        </w:rPr>
        <w:br/>
        <w:t xml:space="preserve">- Was muss im </w:t>
      </w:r>
      <w:proofErr w:type="spellStart"/>
      <w:r w:rsidRPr="00232562">
        <w:rPr>
          <w:rFonts w:ascii="Arial" w:hAnsi="Arial" w:cs="Arial"/>
        </w:rPr>
        <w:t>Kartuschenbrenner</w:t>
      </w:r>
      <w:proofErr w:type="spellEnd"/>
      <w:r w:rsidRPr="00232562">
        <w:rPr>
          <w:rFonts w:ascii="Arial" w:hAnsi="Arial" w:cs="Arial"/>
        </w:rPr>
        <w:t xml:space="preserve"> unten im Messingrohr über der Gaskartusche sein?</w:t>
      </w:r>
      <w:r w:rsidRPr="00232562">
        <w:rPr>
          <w:rFonts w:ascii="Arial" w:hAnsi="Arial" w:cs="Arial"/>
        </w:rPr>
        <w:br/>
      </w:r>
    </w:p>
    <w:p w14:paraId="348FA526" w14:textId="610D0F5E" w:rsidR="007E722F" w:rsidRDefault="007E722F" w:rsidP="007E722F">
      <w:pPr>
        <w:pBdr>
          <w:top w:val="single" w:sz="4" w:space="1" w:color="auto"/>
          <w:left w:val="single" w:sz="4" w:space="4" w:color="auto"/>
          <w:bottom w:val="single" w:sz="4" w:space="1" w:color="auto"/>
          <w:right w:val="single" w:sz="4" w:space="4" w:color="auto"/>
        </w:pBdr>
        <w:rPr>
          <w:rFonts w:ascii="Arial" w:hAnsi="Arial" w:cs="Arial"/>
          <w:i/>
          <w:sz w:val="24"/>
          <w:szCs w:val="24"/>
        </w:rPr>
      </w:pPr>
      <w:r w:rsidRPr="005D4E83">
        <w:rPr>
          <w:rFonts w:ascii="Arial" w:hAnsi="Arial" w:cs="Arial"/>
          <w:i/>
          <w:sz w:val="28"/>
          <w:szCs w:val="28"/>
          <w:u w:val="single"/>
        </w:rPr>
        <w:t>Pädagogisch-didaktische Hinweise</w:t>
      </w:r>
      <w:r>
        <w:rPr>
          <w:rFonts w:ascii="Arial" w:hAnsi="Arial" w:cs="Arial"/>
          <w:i/>
          <w:sz w:val="28"/>
          <w:szCs w:val="28"/>
          <w:u w:val="single"/>
        </w:rPr>
        <w:br/>
      </w:r>
      <w:r>
        <w:rPr>
          <w:rFonts w:ascii="Arial" w:hAnsi="Arial" w:cs="Arial"/>
          <w:i/>
          <w:sz w:val="28"/>
          <w:szCs w:val="28"/>
          <w:u w:val="single"/>
        </w:rPr>
        <w:br/>
      </w:r>
      <w:r>
        <w:rPr>
          <w:rFonts w:ascii="Arial" w:hAnsi="Arial" w:cs="Arial"/>
          <w:i/>
          <w:sz w:val="24"/>
          <w:szCs w:val="24"/>
        </w:rPr>
        <w:t>Wenn Praktikumsexperimente zur Konzeption des Chemieunterrichtes gehören, werden die Schüler</w:t>
      </w:r>
      <w:r w:rsidR="00C11E65">
        <w:rPr>
          <w:rFonts w:ascii="Arial" w:hAnsi="Arial" w:cs="Arial"/>
          <w:i/>
          <w:sz w:val="24"/>
          <w:szCs w:val="24"/>
        </w:rPr>
        <w:t>*</w:t>
      </w:r>
      <w:r>
        <w:rPr>
          <w:rFonts w:ascii="Arial" w:hAnsi="Arial" w:cs="Arial"/>
          <w:i/>
          <w:sz w:val="24"/>
          <w:szCs w:val="24"/>
        </w:rPr>
        <w:t xml:space="preserve">innen in zahlreichen Praktika mit dem </w:t>
      </w:r>
      <w:proofErr w:type="spellStart"/>
      <w:r>
        <w:rPr>
          <w:rFonts w:ascii="Arial" w:hAnsi="Arial" w:cs="Arial"/>
          <w:i/>
          <w:sz w:val="24"/>
          <w:szCs w:val="24"/>
        </w:rPr>
        <w:t>Kartuschenbrenner</w:t>
      </w:r>
      <w:proofErr w:type="spellEnd"/>
      <w:r>
        <w:rPr>
          <w:rFonts w:ascii="Arial" w:hAnsi="Arial" w:cs="Arial"/>
          <w:i/>
          <w:sz w:val="24"/>
          <w:szCs w:val="24"/>
        </w:rPr>
        <w:t xml:space="preserve"> umgehen, auch in den folgenden Schuljahren. Allein schon deshalb ist es wichtig, dass sie einmal grundsätzlich lernen, wie er funktioniert und wie man damit fachgerecht und sicher umgeht. Nach den allgemeinen Feuerversuchen und den Versuchen mit dem Teelicht passen diese Experimente auch inhaltlich gut in den Epochenverlauf, weil daran noch zusätzliche Erkenntnisse über das Feuer gewonnen werden können, insbesondere die unterschiedlichen Flammenfärbungen im Zusammenhang mit der Sauerstoffzufuhr und der Hitze.</w:t>
      </w:r>
      <w:r>
        <w:rPr>
          <w:rFonts w:ascii="Arial" w:hAnsi="Arial" w:cs="Arial"/>
          <w:i/>
          <w:sz w:val="24"/>
          <w:szCs w:val="24"/>
        </w:rPr>
        <w:br/>
      </w:r>
      <w:r>
        <w:rPr>
          <w:rFonts w:ascii="Arial" w:hAnsi="Arial" w:cs="Arial"/>
          <w:i/>
          <w:sz w:val="24"/>
          <w:szCs w:val="24"/>
        </w:rPr>
        <w:br/>
        <w:t xml:space="preserve">Bei der Auswertung der </w:t>
      </w:r>
      <w:proofErr w:type="spellStart"/>
      <w:r>
        <w:rPr>
          <w:rFonts w:ascii="Arial" w:hAnsi="Arial" w:cs="Arial"/>
          <w:i/>
          <w:sz w:val="24"/>
          <w:szCs w:val="24"/>
        </w:rPr>
        <w:t>Kartuschenbrenner</w:t>
      </w:r>
      <w:proofErr w:type="spellEnd"/>
      <w:r>
        <w:rPr>
          <w:rFonts w:ascii="Arial" w:hAnsi="Arial" w:cs="Arial"/>
          <w:i/>
          <w:sz w:val="24"/>
          <w:szCs w:val="24"/>
        </w:rPr>
        <w:t xml:space="preserve">-Versuche können die Schüler*innen zunächst in Vierer-Gruppen die obigen „Verständnisfragen“ bearbeiten. </w:t>
      </w:r>
      <w:r>
        <w:rPr>
          <w:rFonts w:ascii="Arial" w:hAnsi="Arial" w:cs="Arial"/>
          <w:i/>
          <w:sz w:val="24"/>
          <w:szCs w:val="24"/>
        </w:rPr>
        <w:br/>
        <w:t>(</w:t>
      </w:r>
      <w:r w:rsidRPr="00232562">
        <w:rPr>
          <w:rFonts w:ascii="Arial" w:hAnsi="Arial" w:cs="Arial"/>
          <w:i/>
          <w:sz w:val="24"/>
          <w:szCs w:val="24"/>
          <w:u w:val="single"/>
        </w:rPr>
        <w:t>Hinweis zu Frage 4:</w:t>
      </w:r>
      <w:r>
        <w:rPr>
          <w:rFonts w:ascii="Arial" w:hAnsi="Arial" w:cs="Arial"/>
          <w:i/>
          <w:sz w:val="24"/>
          <w:szCs w:val="24"/>
        </w:rPr>
        <w:t xml:space="preserve"> In der Klasse wurden davor Versuche zum Kamineffekt gemacht, unter anderem der Versuch „Modell eines </w:t>
      </w:r>
      <w:proofErr w:type="spellStart"/>
      <w:r>
        <w:rPr>
          <w:rFonts w:ascii="Arial" w:hAnsi="Arial" w:cs="Arial"/>
          <w:i/>
          <w:sz w:val="24"/>
          <w:szCs w:val="24"/>
        </w:rPr>
        <w:t>Teclu</w:t>
      </w:r>
      <w:proofErr w:type="spellEnd"/>
      <w:r>
        <w:rPr>
          <w:rFonts w:ascii="Arial" w:hAnsi="Arial" w:cs="Arial"/>
          <w:i/>
          <w:sz w:val="24"/>
          <w:szCs w:val="24"/>
        </w:rPr>
        <w:t xml:space="preserve">-Gasbrenners“ mit Propangas, Pappscheibe und Glasrohr, vgl. Buch von </w:t>
      </w:r>
      <w:proofErr w:type="spellStart"/>
      <w:r>
        <w:rPr>
          <w:rFonts w:ascii="Arial" w:hAnsi="Arial" w:cs="Arial"/>
          <w:i/>
          <w:sz w:val="24"/>
          <w:szCs w:val="24"/>
        </w:rPr>
        <w:t>v.Mackensen</w:t>
      </w:r>
      <w:proofErr w:type="spellEnd"/>
      <w:r>
        <w:rPr>
          <w:rFonts w:ascii="Arial" w:hAnsi="Arial" w:cs="Arial"/>
          <w:i/>
          <w:sz w:val="24"/>
          <w:szCs w:val="24"/>
        </w:rPr>
        <w:t>).</w:t>
      </w:r>
    </w:p>
    <w:p w14:paraId="05BF7C7F" w14:textId="7D6A22D4" w:rsidR="007E722F" w:rsidRPr="005D4E83" w:rsidRDefault="007E722F" w:rsidP="007E722F">
      <w:pPr>
        <w:pBdr>
          <w:top w:val="single" w:sz="4" w:space="1" w:color="auto"/>
          <w:left w:val="single" w:sz="4" w:space="4" w:color="auto"/>
          <w:bottom w:val="single" w:sz="4" w:space="1" w:color="auto"/>
          <w:right w:val="single" w:sz="4" w:space="4" w:color="auto"/>
        </w:pBdr>
        <w:rPr>
          <w:rFonts w:ascii="Arial" w:hAnsi="Arial" w:cs="Arial"/>
          <w:i/>
          <w:sz w:val="24"/>
          <w:szCs w:val="24"/>
        </w:rPr>
      </w:pPr>
      <w:r>
        <w:rPr>
          <w:rFonts w:ascii="Arial" w:hAnsi="Arial" w:cs="Arial"/>
          <w:i/>
          <w:sz w:val="24"/>
          <w:szCs w:val="24"/>
        </w:rPr>
        <w:t>Bei der anschließenden Besprechung kann an der Tafel zusammengefasst werden:</w:t>
      </w:r>
      <w:r>
        <w:rPr>
          <w:rFonts w:ascii="Arial" w:hAnsi="Arial" w:cs="Arial"/>
          <w:i/>
          <w:sz w:val="24"/>
          <w:szCs w:val="24"/>
        </w:rPr>
        <w:br/>
      </w:r>
      <w:r>
        <w:rPr>
          <w:rFonts w:ascii="Arial" w:hAnsi="Arial" w:cs="Arial"/>
          <w:i/>
          <w:sz w:val="24"/>
          <w:szCs w:val="24"/>
        </w:rPr>
        <w:br/>
        <w:t>Beim Laborgasbrenner gibt es zwei Sorten von Flammen:</w:t>
      </w:r>
      <w:r>
        <w:rPr>
          <w:rFonts w:ascii="Arial" w:hAnsi="Arial" w:cs="Arial"/>
          <w:i/>
          <w:sz w:val="24"/>
          <w:szCs w:val="24"/>
        </w:rPr>
        <w:br/>
      </w:r>
      <w:r>
        <w:rPr>
          <w:rFonts w:ascii="Arial" w:hAnsi="Arial" w:cs="Arial"/>
          <w:i/>
          <w:sz w:val="24"/>
          <w:szCs w:val="24"/>
        </w:rPr>
        <w:br/>
        <w:t>wenn Luftzufuhr im Rohr</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wenn Luftzufuhr im Rohr</w:t>
      </w:r>
      <w:r>
        <w:rPr>
          <w:rFonts w:ascii="Arial" w:hAnsi="Arial" w:cs="Arial"/>
          <w:i/>
          <w:sz w:val="24"/>
          <w:szCs w:val="24"/>
        </w:rPr>
        <w:br/>
        <w:t>geschlossen:</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offen:</w:t>
      </w:r>
      <w:r>
        <w:rPr>
          <w:rFonts w:ascii="Arial" w:hAnsi="Arial" w:cs="Arial"/>
          <w:i/>
          <w:sz w:val="24"/>
          <w:szCs w:val="24"/>
        </w:rPr>
        <w:br/>
      </w:r>
      <w:r>
        <w:rPr>
          <w:rFonts w:ascii="Arial" w:hAnsi="Arial" w:cs="Arial"/>
          <w:i/>
          <w:sz w:val="24"/>
          <w:szCs w:val="24"/>
        </w:rPr>
        <w:br/>
        <w:t>gelbe ru</w:t>
      </w:r>
      <w:r w:rsidR="00C11E65">
        <w:rPr>
          <w:rFonts w:ascii="Arial" w:hAnsi="Arial" w:cs="Arial"/>
          <w:i/>
          <w:sz w:val="24"/>
          <w:szCs w:val="24"/>
        </w:rPr>
        <w:t>ß</w:t>
      </w:r>
      <w:r>
        <w:rPr>
          <w:rFonts w:ascii="Arial" w:hAnsi="Arial" w:cs="Arial"/>
          <w:i/>
          <w:sz w:val="24"/>
          <w:szCs w:val="24"/>
        </w:rPr>
        <w:t>ende Flamme</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blaue Flamme</w:t>
      </w:r>
      <w:r>
        <w:rPr>
          <w:rFonts w:ascii="Arial" w:hAnsi="Arial" w:cs="Arial"/>
          <w:i/>
          <w:sz w:val="24"/>
          <w:szCs w:val="24"/>
        </w:rPr>
        <w:br/>
        <w:t>weniger heiß</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sehr heiß</w:t>
      </w:r>
      <w:r>
        <w:rPr>
          <w:rFonts w:ascii="Arial" w:hAnsi="Arial" w:cs="Arial"/>
          <w:i/>
          <w:sz w:val="24"/>
          <w:szCs w:val="24"/>
        </w:rPr>
        <w:br/>
      </w:r>
      <w:r>
        <w:rPr>
          <w:rFonts w:ascii="Arial" w:hAnsi="Arial" w:cs="Arial"/>
          <w:b/>
          <w:i/>
          <w:sz w:val="24"/>
          <w:szCs w:val="24"/>
        </w:rPr>
        <w:t>= leuchtende Flamme</w:t>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t>= rauschende Flamme</w:t>
      </w:r>
      <w:r>
        <w:rPr>
          <w:rFonts w:ascii="Arial" w:hAnsi="Arial" w:cs="Arial"/>
          <w:i/>
          <w:sz w:val="24"/>
          <w:szCs w:val="24"/>
        </w:rPr>
        <w:br/>
      </w:r>
    </w:p>
    <w:p w14:paraId="1E17D7E0" w14:textId="77777777" w:rsidR="007E722F" w:rsidRDefault="007E722F" w:rsidP="007E722F">
      <w:pPr>
        <w:rPr>
          <w:rFonts w:ascii="Arial" w:hAnsi="Arial" w:cs="Arial"/>
          <w:b/>
          <w:sz w:val="28"/>
          <w:szCs w:val="28"/>
          <w:u w:val="single"/>
        </w:rPr>
      </w:pPr>
    </w:p>
    <w:p w14:paraId="13C167A5" w14:textId="77777777" w:rsidR="007E722F" w:rsidRDefault="007E722F" w:rsidP="007E722F">
      <w:pPr>
        <w:rPr>
          <w:rFonts w:ascii="Arial" w:hAnsi="Arial" w:cs="Arial"/>
          <w:b/>
          <w:sz w:val="28"/>
          <w:szCs w:val="28"/>
          <w:u w:val="single"/>
        </w:rPr>
      </w:pPr>
    </w:p>
    <w:p w14:paraId="7DB1F26A" w14:textId="77777777" w:rsidR="001F49AA" w:rsidRDefault="001F49AA"/>
    <w:sectPr w:rsidR="001F49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9076C"/>
    <w:multiLevelType w:val="hybridMultilevel"/>
    <w:tmpl w:val="D9C267F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7E420AEC"/>
    <w:multiLevelType w:val="hybridMultilevel"/>
    <w:tmpl w:val="D864FC44"/>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850296553">
    <w:abstractNumId w:val="1"/>
  </w:num>
  <w:num w:numId="2" w16cid:durableId="205921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E1"/>
    <w:rsid w:val="000109F9"/>
    <w:rsid w:val="001F49AA"/>
    <w:rsid w:val="00743DE1"/>
    <w:rsid w:val="007E722F"/>
    <w:rsid w:val="00C11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67AB"/>
  <w15:chartTrackingRefBased/>
  <w15:docId w15:val="{174ED37E-EE78-4286-B6A0-46E677B6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722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E7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3050</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Meinrad Schneider</dc:creator>
  <cp:keywords/>
  <dc:description/>
  <cp:lastModifiedBy>Marcus</cp:lastModifiedBy>
  <cp:revision>3</cp:revision>
  <dcterms:created xsi:type="dcterms:W3CDTF">2026-07-28T14:19:00Z</dcterms:created>
  <dcterms:modified xsi:type="dcterms:W3CDTF">2026-08-07T12:52:00Z</dcterms:modified>
</cp:coreProperties>
</file>