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A" w:rsidRDefault="00B30C12">
      <w:pPr>
        <w:rPr>
          <w:rFonts w:ascii="Arial" w:hAnsi="Arial" w:cs="Arial"/>
          <w:b/>
          <w:sz w:val="32"/>
          <w:szCs w:val="32"/>
          <w:u w:val="single"/>
        </w:rPr>
      </w:pPr>
      <w:r w:rsidRPr="00B30C12">
        <w:rPr>
          <w:rFonts w:ascii="Arial" w:hAnsi="Arial" w:cs="Arial"/>
          <w:b/>
          <w:sz w:val="32"/>
          <w:szCs w:val="32"/>
          <w:u w:val="single"/>
        </w:rPr>
        <w:t>Der pH-Wert als Maß für die Konzentration von verdünnten Säuren und Laugen</w:t>
      </w:r>
    </w:p>
    <w:p w:rsidR="00B30C12" w:rsidRDefault="00B30C12">
      <w:pPr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32"/>
        <w:gridCol w:w="1354"/>
        <w:gridCol w:w="1538"/>
        <w:gridCol w:w="1711"/>
        <w:gridCol w:w="1830"/>
        <w:gridCol w:w="1711"/>
        <w:gridCol w:w="1538"/>
        <w:gridCol w:w="1332"/>
        <w:gridCol w:w="1631"/>
      </w:tblGrid>
      <w:tr w:rsidR="00830870" w:rsidTr="00830870">
        <w:tc>
          <w:tcPr>
            <w:tcW w:w="6421" w:type="dxa"/>
            <w:gridSpan w:val="4"/>
          </w:tcPr>
          <w:p w:rsidR="00B30C12" w:rsidRPr="00B30C12" w:rsidRDefault="00B30C12" w:rsidP="00B30C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  Ä  U  R  E</w:t>
            </w:r>
          </w:p>
        </w:tc>
        <w:tc>
          <w:tcPr>
            <w:tcW w:w="1830" w:type="dxa"/>
          </w:tcPr>
          <w:p w:rsidR="00B30C12" w:rsidRDefault="00B30C12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6026" w:type="dxa"/>
            <w:gridSpan w:val="4"/>
          </w:tcPr>
          <w:p w:rsidR="00B30C12" w:rsidRPr="00B30C12" w:rsidRDefault="00B30C12" w:rsidP="00B30C1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30C12">
              <w:rPr>
                <w:rFonts w:ascii="Arial" w:hAnsi="Arial" w:cs="Arial"/>
                <w:b/>
                <w:sz w:val="32"/>
                <w:szCs w:val="32"/>
              </w:rPr>
              <w:t xml:space="preserve">L A U G E </w:t>
            </w: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</w:t>
            </w:r>
          </w:p>
          <w:p w:rsidR="00830870" w:rsidRPr="00830870" w:rsidRDefault="00830870" w:rsidP="00830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optimale Bedingungen</w:t>
            </w:r>
          </w:p>
        </w:tc>
        <w:tc>
          <w:tcPr>
            <w:tcW w:w="1526" w:type="dxa"/>
          </w:tcPr>
          <w:p w:rsidR="00830870" w:rsidRDefault="00830870" w:rsidP="0083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</w:t>
            </w:r>
          </w:p>
          <w:p w:rsidR="00830870" w:rsidRPr="00830870" w:rsidRDefault="00830870" w:rsidP="00830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gemessen</w:t>
            </w:r>
          </w:p>
        </w:tc>
        <w:tc>
          <w:tcPr>
            <w:tcW w:w="1553" w:type="dxa"/>
          </w:tcPr>
          <w:p w:rsidR="00830870" w:rsidRDefault="00830870" w:rsidP="0083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Farbe </w:t>
            </w:r>
          </w:p>
          <w:p w:rsidR="00830870" w:rsidRPr="00B30C12" w:rsidRDefault="00830870" w:rsidP="0083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Rotkohlsaft</w:t>
            </w:r>
          </w:p>
        </w:tc>
        <w:tc>
          <w:tcPr>
            <w:tcW w:w="1711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0C12">
              <w:rPr>
                <w:rFonts w:ascii="Arial" w:hAnsi="Arial" w:cs="Arial"/>
                <w:b/>
                <w:sz w:val="24"/>
                <w:szCs w:val="24"/>
              </w:rPr>
              <w:t>Geschmack?</w:t>
            </w: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0C12">
              <w:rPr>
                <w:rFonts w:ascii="Arial" w:hAnsi="Arial" w:cs="Arial"/>
                <w:b/>
                <w:sz w:val="24"/>
                <w:szCs w:val="24"/>
              </w:rPr>
              <w:t>Konzentration</w:t>
            </w:r>
          </w:p>
        </w:tc>
        <w:tc>
          <w:tcPr>
            <w:tcW w:w="1711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B30C12">
              <w:rPr>
                <w:rFonts w:ascii="Arial" w:hAnsi="Arial" w:cs="Arial"/>
                <w:b/>
                <w:sz w:val="24"/>
                <w:szCs w:val="24"/>
              </w:rPr>
              <w:t>Geschmack?</w:t>
            </w:r>
          </w:p>
        </w:tc>
        <w:tc>
          <w:tcPr>
            <w:tcW w:w="1553" w:type="dxa"/>
          </w:tcPr>
          <w:p w:rsidR="00830870" w:rsidRDefault="00830870" w:rsidP="0083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Farbe </w:t>
            </w:r>
          </w:p>
          <w:p w:rsidR="00830870" w:rsidRPr="00B30C12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Rotkohlsaft</w:t>
            </w:r>
          </w:p>
        </w:tc>
        <w:tc>
          <w:tcPr>
            <w:tcW w:w="1381" w:type="dxa"/>
          </w:tcPr>
          <w:p w:rsidR="00830870" w:rsidRDefault="00830870" w:rsidP="0083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</w:t>
            </w:r>
          </w:p>
          <w:p w:rsidR="00830870" w:rsidRPr="00830870" w:rsidRDefault="00830870" w:rsidP="00830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gemessen</w:t>
            </w:r>
          </w:p>
        </w:tc>
        <w:tc>
          <w:tcPr>
            <w:tcW w:w="1381" w:type="dxa"/>
          </w:tcPr>
          <w:p w:rsidR="00830870" w:rsidRDefault="00830870" w:rsidP="0083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</w:t>
            </w:r>
          </w:p>
          <w:p w:rsidR="00830870" w:rsidRPr="00B30C12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optimale Bedingungen</w:t>
            </w: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5 %</w:t>
            </w: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0,5 %</w:t>
            </w: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0,05 %</w:t>
            </w: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0,005 %</w:t>
            </w: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0,000 5 %</w:t>
            </w: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0,000 05 %</w:t>
            </w: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0,000 005 %</w:t>
            </w: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0,000 000 5 %</w:t>
            </w: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830870" w:rsidTr="00830870">
        <w:tc>
          <w:tcPr>
            <w:tcW w:w="163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26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830" w:type="dxa"/>
          </w:tcPr>
          <w:p w:rsidR="00830870" w:rsidRPr="00B30C12" w:rsidRDefault="00830870" w:rsidP="008308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Reinstes Wasser</w:t>
            </w:r>
          </w:p>
        </w:tc>
        <w:tc>
          <w:tcPr>
            <w:tcW w:w="171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53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381" w:type="dxa"/>
          </w:tcPr>
          <w:p w:rsidR="00830870" w:rsidRDefault="00830870" w:rsidP="00830870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:rsidR="00B30C12" w:rsidRDefault="00B30C12">
      <w:pPr>
        <w:rPr>
          <w:rFonts w:ascii="Arial" w:hAnsi="Arial" w:cs="Arial"/>
          <w:b/>
          <w:sz w:val="32"/>
          <w:szCs w:val="32"/>
          <w:u w:val="single"/>
        </w:rPr>
      </w:pPr>
    </w:p>
    <w:p w:rsidR="000D52B9" w:rsidRDefault="000D52B9">
      <w:pPr>
        <w:rPr>
          <w:rFonts w:ascii="Arial" w:hAnsi="Arial" w:cs="Arial"/>
          <w:b/>
          <w:sz w:val="32"/>
          <w:szCs w:val="32"/>
          <w:u w:val="single"/>
        </w:rPr>
      </w:pPr>
    </w:p>
    <w:p w:rsidR="000D52B9" w:rsidRDefault="000D52B9">
      <w:pPr>
        <w:rPr>
          <w:rFonts w:ascii="Arial" w:hAnsi="Arial" w:cs="Arial"/>
          <w:b/>
          <w:sz w:val="32"/>
          <w:szCs w:val="32"/>
          <w:u w:val="single"/>
        </w:rPr>
      </w:pPr>
    </w:p>
    <w:p w:rsidR="000D52B9" w:rsidRDefault="000D52B9">
      <w:pPr>
        <w:rPr>
          <w:rFonts w:ascii="Arial" w:hAnsi="Arial" w:cs="Arial"/>
          <w:b/>
          <w:sz w:val="32"/>
          <w:szCs w:val="32"/>
          <w:u w:val="single"/>
        </w:rPr>
      </w:pPr>
    </w:p>
    <w:p w:rsidR="000D52B9" w:rsidRDefault="000D52B9">
      <w:pPr>
        <w:rPr>
          <w:rFonts w:ascii="Arial" w:hAnsi="Arial" w:cs="Arial"/>
          <w:b/>
          <w:sz w:val="32"/>
          <w:szCs w:val="32"/>
          <w:u w:val="single"/>
        </w:rPr>
      </w:pPr>
    </w:p>
    <w:p w:rsidR="000D52B9" w:rsidRDefault="00B725F6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lastRenderedPageBreak/>
        <w:t>Praktische Hinweise zur Durchführung des</w:t>
      </w:r>
      <w:r w:rsidR="000D52B9">
        <w:rPr>
          <w:rFonts w:ascii="Arial" w:hAnsi="Arial" w:cs="Arial"/>
          <w:sz w:val="32"/>
          <w:szCs w:val="32"/>
          <w:u w:val="single"/>
        </w:rPr>
        <w:t xml:space="preserve"> pH-Versuch</w:t>
      </w:r>
      <w:r>
        <w:rPr>
          <w:rFonts w:ascii="Arial" w:hAnsi="Arial" w:cs="Arial"/>
          <w:sz w:val="32"/>
          <w:szCs w:val="32"/>
          <w:u w:val="single"/>
        </w:rPr>
        <w:t>s</w:t>
      </w:r>
    </w:p>
    <w:p w:rsidR="000D52B9" w:rsidRPr="00B725F6" w:rsidRDefault="000D52B9" w:rsidP="000D52B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 xml:space="preserve">als Wasser </w:t>
      </w:r>
      <w:proofErr w:type="spellStart"/>
      <w:r w:rsidRPr="00B725F6">
        <w:rPr>
          <w:rFonts w:ascii="Arial" w:hAnsi="Arial" w:cs="Arial"/>
        </w:rPr>
        <w:t>Volvic</w:t>
      </w:r>
      <w:proofErr w:type="spellEnd"/>
      <w:r w:rsidRPr="00B725F6">
        <w:rPr>
          <w:rFonts w:ascii="Arial" w:hAnsi="Arial" w:cs="Arial"/>
        </w:rPr>
        <w:t xml:space="preserve">-Wasser nehmen (hat pH 7, </w:t>
      </w:r>
      <w:proofErr w:type="spellStart"/>
      <w:r w:rsidRPr="00B725F6">
        <w:rPr>
          <w:rFonts w:ascii="Arial" w:hAnsi="Arial" w:cs="Arial"/>
        </w:rPr>
        <w:t>demin</w:t>
      </w:r>
      <w:proofErr w:type="spellEnd"/>
      <w:r w:rsidRPr="00B725F6">
        <w:rPr>
          <w:rFonts w:ascii="Arial" w:hAnsi="Arial" w:cs="Arial"/>
        </w:rPr>
        <w:t>. Wasser dagegen meist 5)</w:t>
      </w:r>
    </w:p>
    <w:p w:rsidR="000D52B9" w:rsidRPr="00B725F6" w:rsidRDefault="000D52B9" w:rsidP="000D52B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 xml:space="preserve">Ausgangsflüssigkeiten: 5%ige Schwefelsäure bzw. 5% </w:t>
      </w:r>
      <w:proofErr w:type="spellStart"/>
      <w:r w:rsidRPr="00B725F6">
        <w:rPr>
          <w:rFonts w:ascii="Arial" w:hAnsi="Arial" w:cs="Arial"/>
        </w:rPr>
        <w:t>ige</w:t>
      </w:r>
      <w:proofErr w:type="spellEnd"/>
      <w:r w:rsidRPr="00B725F6">
        <w:rPr>
          <w:rFonts w:ascii="Arial" w:hAnsi="Arial" w:cs="Arial"/>
        </w:rPr>
        <w:t xml:space="preserve"> Natronlauge </w:t>
      </w:r>
    </w:p>
    <w:p w:rsidR="007A1D9B" w:rsidRPr="00B725F6" w:rsidRDefault="007A1D9B" w:rsidP="000D52B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>frisch angesetzter Rotkohlsaft: ungekochte Rotkohlblätter ganz</w:t>
      </w:r>
      <w:r w:rsidR="00EF61CA" w:rsidRPr="00B725F6">
        <w:rPr>
          <w:rFonts w:ascii="Arial" w:hAnsi="Arial" w:cs="Arial"/>
        </w:rPr>
        <w:t xml:space="preserve"> fein schneiden oder hacken +</w:t>
      </w:r>
      <w:r w:rsidR="0058751F">
        <w:rPr>
          <w:rFonts w:ascii="Arial" w:hAnsi="Arial" w:cs="Arial"/>
        </w:rPr>
        <w:t xml:space="preserve"> etwas </w:t>
      </w:r>
      <w:proofErr w:type="spellStart"/>
      <w:r w:rsidR="0058751F">
        <w:rPr>
          <w:rFonts w:ascii="Arial" w:hAnsi="Arial" w:cs="Arial"/>
        </w:rPr>
        <w:t>Volvic</w:t>
      </w:r>
      <w:proofErr w:type="spellEnd"/>
      <w:r w:rsidR="0058751F">
        <w:rPr>
          <w:rFonts w:ascii="Arial" w:hAnsi="Arial" w:cs="Arial"/>
        </w:rPr>
        <w:t>-</w:t>
      </w:r>
      <w:r w:rsidRPr="00B725F6">
        <w:rPr>
          <w:rFonts w:ascii="Arial" w:hAnsi="Arial" w:cs="Arial"/>
        </w:rPr>
        <w:t>Wasser mit Pistill und Mörser kräftig zerkleine</w:t>
      </w:r>
      <w:r w:rsidR="003451C3" w:rsidRPr="00B725F6">
        <w:rPr>
          <w:rFonts w:ascii="Arial" w:hAnsi="Arial" w:cs="Arial"/>
        </w:rPr>
        <w:t>rn und dann abfiltrieren. (ca. 3</w:t>
      </w:r>
      <w:r w:rsidRPr="00B725F6">
        <w:rPr>
          <w:rFonts w:ascii="Arial" w:hAnsi="Arial" w:cs="Arial"/>
        </w:rPr>
        <w:t xml:space="preserve">0 </w:t>
      </w:r>
      <w:proofErr w:type="spellStart"/>
      <w:r w:rsidRPr="00B725F6">
        <w:rPr>
          <w:rFonts w:ascii="Arial" w:hAnsi="Arial" w:cs="Arial"/>
        </w:rPr>
        <w:t>mL</w:t>
      </w:r>
      <w:proofErr w:type="spellEnd"/>
      <w:r w:rsidRPr="00B725F6">
        <w:rPr>
          <w:rFonts w:ascii="Arial" w:hAnsi="Arial" w:cs="Arial"/>
        </w:rPr>
        <w:t xml:space="preserve"> genügen); Wenn am nächsten Tag noch benötigt, dann </w:t>
      </w:r>
      <w:r w:rsidR="003451C3" w:rsidRPr="00B725F6">
        <w:rPr>
          <w:rFonts w:ascii="Arial" w:hAnsi="Arial" w:cs="Arial"/>
        </w:rPr>
        <w:t xml:space="preserve">in </w:t>
      </w:r>
      <w:proofErr w:type="gramStart"/>
      <w:r w:rsidR="003451C3" w:rsidRPr="00B725F6">
        <w:rPr>
          <w:rFonts w:ascii="Arial" w:hAnsi="Arial" w:cs="Arial"/>
        </w:rPr>
        <w:t>Kühlschrank!,</w:t>
      </w:r>
      <w:proofErr w:type="gramEnd"/>
      <w:r w:rsidR="003451C3" w:rsidRPr="00B725F6">
        <w:rPr>
          <w:rFonts w:ascii="Arial" w:hAnsi="Arial" w:cs="Arial"/>
        </w:rPr>
        <w:t xml:space="preserve"> Rotkohlsaft auf 2 kleine Bechergläser verteilen</w:t>
      </w:r>
    </w:p>
    <w:p w:rsidR="000D52B9" w:rsidRPr="00B725F6" w:rsidRDefault="000D52B9" w:rsidP="000D52B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>auf beiden Seiten bei jedem Glas Schildchen mit Konzentrationen und großes Schild „SÄURE“ bzw. „LAUGE“</w:t>
      </w:r>
    </w:p>
    <w:p w:rsidR="0058751F" w:rsidRPr="00054506" w:rsidRDefault="000D52B9" w:rsidP="000545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 xml:space="preserve">Die Gläser und Schildchen werden so in eine Reihe gestellt, dass es rechts und links außen mit den 5% </w:t>
      </w:r>
      <w:proofErr w:type="spellStart"/>
      <w:r w:rsidRPr="00B725F6">
        <w:rPr>
          <w:rFonts w:ascii="Arial" w:hAnsi="Arial" w:cs="Arial"/>
        </w:rPr>
        <w:t>igen</w:t>
      </w:r>
      <w:proofErr w:type="spellEnd"/>
      <w:r w:rsidRPr="00B725F6">
        <w:rPr>
          <w:rFonts w:ascii="Arial" w:hAnsi="Arial" w:cs="Arial"/>
        </w:rPr>
        <w:t xml:space="preserve"> Ausgangslösungen beginnt und zur Mitte hin von beiden Seiten aus die Verdünnungen immer größer werden.</w:t>
      </w:r>
    </w:p>
    <w:p w:rsidR="000D52B9" w:rsidRPr="00054506" w:rsidRDefault="000D52B9" w:rsidP="00054506">
      <w:pPr>
        <w:rPr>
          <w:rFonts w:ascii="Arial" w:hAnsi="Arial" w:cs="Arial"/>
        </w:rPr>
      </w:pPr>
      <w:r w:rsidRPr="00054506">
        <w:rPr>
          <w:rFonts w:ascii="Arial" w:hAnsi="Arial" w:cs="Arial"/>
          <w:u w:val="single"/>
        </w:rPr>
        <w:t>Materialien</w:t>
      </w:r>
    </w:p>
    <w:p w:rsidR="000D52B9" w:rsidRPr="00B725F6" w:rsidRDefault="000D52B9" w:rsidP="00CA1FB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 xml:space="preserve">2 x 7 </w:t>
      </w:r>
      <w:r w:rsidR="00432C2F" w:rsidRPr="00B725F6">
        <w:rPr>
          <w:rFonts w:ascii="Arial" w:hAnsi="Arial" w:cs="Arial"/>
        </w:rPr>
        <w:t>100 ml</w:t>
      </w:r>
      <w:r w:rsidRPr="00B725F6">
        <w:rPr>
          <w:rFonts w:ascii="Arial" w:hAnsi="Arial" w:cs="Arial"/>
        </w:rPr>
        <w:t xml:space="preserve"> Bechergläser (für verdünnte Säuren/Laugen)</w:t>
      </w:r>
    </w:p>
    <w:p w:rsidR="0056188E" w:rsidRPr="00B725F6" w:rsidRDefault="0056188E" w:rsidP="00CA1FB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>2 x 1 10 ml Messzylinder</w:t>
      </w:r>
    </w:p>
    <w:p w:rsidR="0056188E" w:rsidRPr="00B725F6" w:rsidRDefault="0056188E" w:rsidP="00CA1FB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 xml:space="preserve">2 x 8 </w:t>
      </w:r>
      <w:r w:rsidR="007A1D9B" w:rsidRPr="00B725F6">
        <w:rPr>
          <w:rFonts w:ascii="Arial" w:hAnsi="Arial" w:cs="Arial"/>
        </w:rPr>
        <w:t>Reagenzgläser (18 ml) in Ständer</w:t>
      </w:r>
    </w:p>
    <w:p w:rsidR="007A1D9B" w:rsidRPr="00B725F6" w:rsidRDefault="007A1D9B" w:rsidP="00CA1FB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>2 x 2 Tropfpipetten</w:t>
      </w:r>
      <w:r w:rsidR="003451C3" w:rsidRPr="00B725F6">
        <w:rPr>
          <w:rFonts w:ascii="Arial" w:hAnsi="Arial" w:cs="Arial"/>
        </w:rPr>
        <w:t xml:space="preserve"> für Geschmacksproben</w:t>
      </w:r>
    </w:p>
    <w:p w:rsidR="003451C3" w:rsidRPr="00B725F6" w:rsidRDefault="003451C3" w:rsidP="00CA1FB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>2 x 1 Tropfpipetten für Rotkohlsaft</w:t>
      </w:r>
    </w:p>
    <w:p w:rsidR="007A1D9B" w:rsidRPr="00B725F6" w:rsidRDefault="007A1D9B" w:rsidP="00CA1FB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 xml:space="preserve">2 x 1 </w:t>
      </w:r>
      <w:proofErr w:type="spellStart"/>
      <w:r w:rsidRPr="00B725F6">
        <w:rPr>
          <w:rFonts w:ascii="Arial" w:hAnsi="Arial" w:cs="Arial"/>
        </w:rPr>
        <w:t>Rührstab</w:t>
      </w:r>
      <w:proofErr w:type="spellEnd"/>
      <w:r w:rsidRPr="00B725F6">
        <w:rPr>
          <w:rFonts w:ascii="Arial" w:hAnsi="Arial" w:cs="Arial"/>
        </w:rPr>
        <w:t xml:space="preserve"> aus Glas</w:t>
      </w:r>
    </w:p>
    <w:p w:rsidR="00EF61CA" w:rsidRPr="00B725F6" w:rsidRDefault="00432C2F" w:rsidP="00CA1FB8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>2 x 1 600 ml</w:t>
      </w:r>
      <w:r w:rsidR="00EF61CA" w:rsidRPr="00B725F6">
        <w:rPr>
          <w:rFonts w:ascii="Arial" w:hAnsi="Arial" w:cs="Arial"/>
        </w:rPr>
        <w:t xml:space="preserve"> Becherglas mit </w:t>
      </w:r>
      <w:proofErr w:type="spellStart"/>
      <w:r w:rsidR="00EF61CA" w:rsidRPr="00B725F6">
        <w:rPr>
          <w:rFonts w:ascii="Arial" w:hAnsi="Arial" w:cs="Arial"/>
        </w:rPr>
        <w:t>Volvicwasser</w:t>
      </w:r>
      <w:proofErr w:type="spellEnd"/>
    </w:p>
    <w:p w:rsidR="00F7542C" w:rsidRDefault="00054506" w:rsidP="00F7542C">
      <w:pPr>
        <w:rPr>
          <w:rFonts w:ascii="Arial" w:hAnsi="Arial" w:cs="Arial"/>
          <w:u w:val="single"/>
        </w:rPr>
      </w:pPr>
      <w:r w:rsidRPr="0058751F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48BF45A" wp14:editId="5829D3CC">
            <wp:simplePos x="0" y="0"/>
            <wp:positionH relativeFrom="column">
              <wp:posOffset>-124867</wp:posOffset>
            </wp:positionH>
            <wp:positionV relativeFrom="paragraph">
              <wp:posOffset>287559</wp:posOffset>
            </wp:positionV>
            <wp:extent cx="9608513" cy="2035834"/>
            <wp:effectExtent l="0" t="0" r="0" b="2540"/>
            <wp:wrapTight wrapText="bothSides">
              <wp:wrapPolygon edited="0">
                <wp:start x="0" y="0"/>
                <wp:lineTo x="0" y="21425"/>
                <wp:lineTo x="21541" y="21425"/>
                <wp:lineTo x="21541" y="0"/>
                <wp:lineTo x="0" y="0"/>
              </wp:wrapPolygon>
            </wp:wrapTight>
            <wp:docPr id="1" name="Grafik 1" descr="C:\Users\meinr\Desktop\Säure-Basen-1-Ausschni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inr\Desktop\Säure-Basen-1-Ausschnit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332" cy="204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506">
        <w:rPr>
          <w:rFonts w:ascii="Arial" w:hAnsi="Arial" w:cs="Arial"/>
          <w:u w:val="single"/>
        </w:rPr>
        <w:t>Versuchsaufbau am Anfang</w:t>
      </w:r>
    </w:p>
    <w:p w:rsidR="007A1D9B" w:rsidRPr="00F7542C" w:rsidRDefault="007A1D9B" w:rsidP="00F7542C">
      <w:pPr>
        <w:rPr>
          <w:rFonts w:ascii="Arial" w:hAnsi="Arial" w:cs="Arial"/>
          <w:u w:val="single"/>
        </w:rPr>
      </w:pPr>
      <w:r w:rsidRPr="00F7542C">
        <w:rPr>
          <w:rFonts w:ascii="Arial" w:hAnsi="Arial" w:cs="Arial"/>
          <w:u w:val="single"/>
        </w:rPr>
        <w:lastRenderedPageBreak/>
        <w:t>Durchführung</w:t>
      </w:r>
    </w:p>
    <w:p w:rsidR="007A1D9B" w:rsidRPr="00B725F6" w:rsidRDefault="007A1D9B" w:rsidP="00EF61C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>a</w:t>
      </w:r>
      <w:r w:rsidR="002C77C7" w:rsidRPr="00B725F6">
        <w:rPr>
          <w:rFonts w:ascii="Arial" w:hAnsi="Arial" w:cs="Arial"/>
        </w:rPr>
        <w:t xml:space="preserve">lle Bechergläser mit ca. 45 </w:t>
      </w:r>
      <w:proofErr w:type="spellStart"/>
      <w:r w:rsidR="002C77C7" w:rsidRPr="00B725F6">
        <w:rPr>
          <w:rFonts w:ascii="Arial" w:hAnsi="Arial" w:cs="Arial"/>
        </w:rPr>
        <w:t>mL</w:t>
      </w:r>
      <w:proofErr w:type="spellEnd"/>
      <w:r w:rsidR="002C77C7" w:rsidRPr="00B725F6">
        <w:rPr>
          <w:rFonts w:ascii="Arial" w:hAnsi="Arial" w:cs="Arial"/>
        </w:rPr>
        <w:t xml:space="preserve"> </w:t>
      </w:r>
      <w:proofErr w:type="spellStart"/>
      <w:r w:rsidR="002C77C7" w:rsidRPr="00B725F6">
        <w:rPr>
          <w:rFonts w:ascii="Arial" w:hAnsi="Arial" w:cs="Arial"/>
        </w:rPr>
        <w:t>Volvicw</w:t>
      </w:r>
      <w:r w:rsidRPr="00B725F6">
        <w:rPr>
          <w:rFonts w:ascii="Arial" w:hAnsi="Arial" w:cs="Arial"/>
        </w:rPr>
        <w:t>asser</w:t>
      </w:r>
      <w:proofErr w:type="spellEnd"/>
      <w:r w:rsidRPr="00B725F6">
        <w:rPr>
          <w:rFonts w:ascii="Arial" w:hAnsi="Arial" w:cs="Arial"/>
        </w:rPr>
        <w:t xml:space="preserve"> füllen</w:t>
      </w:r>
    </w:p>
    <w:p w:rsidR="007A1D9B" w:rsidRPr="00B725F6" w:rsidRDefault="007A1D9B" w:rsidP="00EF61C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 xml:space="preserve">von der Ausgangssäure bzw. Lauge mit Messzylinder 5 </w:t>
      </w:r>
      <w:proofErr w:type="spellStart"/>
      <w:r w:rsidRPr="00B725F6">
        <w:rPr>
          <w:rFonts w:ascii="Arial" w:hAnsi="Arial" w:cs="Arial"/>
        </w:rPr>
        <w:t>mL</w:t>
      </w:r>
      <w:proofErr w:type="spellEnd"/>
      <w:r w:rsidRPr="00B725F6">
        <w:rPr>
          <w:rFonts w:ascii="Arial" w:hAnsi="Arial" w:cs="Arial"/>
        </w:rPr>
        <w:t xml:space="preserve"> abfüllen und in das erste Becherglas geben, mit Glasstab umrühren</w:t>
      </w:r>
      <w:r w:rsidR="002C77C7" w:rsidRPr="00B725F6">
        <w:rPr>
          <w:rFonts w:ascii="Arial" w:hAnsi="Arial" w:cs="Arial"/>
        </w:rPr>
        <w:t xml:space="preserve">; Messzylinder und Glasstab mit etwas </w:t>
      </w:r>
      <w:proofErr w:type="spellStart"/>
      <w:r w:rsidR="002C77C7" w:rsidRPr="00B725F6">
        <w:rPr>
          <w:rFonts w:ascii="Arial" w:hAnsi="Arial" w:cs="Arial"/>
        </w:rPr>
        <w:t>Volvicwasser</w:t>
      </w:r>
      <w:proofErr w:type="spellEnd"/>
      <w:r w:rsidR="002C77C7" w:rsidRPr="00B725F6">
        <w:rPr>
          <w:rFonts w:ascii="Arial" w:hAnsi="Arial" w:cs="Arial"/>
        </w:rPr>
        <w:t xml:space="preserve"> spülen und dann aus dem Becherglas</w:t>
      </w:r>
      <w:r w:rsidRPr="00B725F6">
        <w:rPr>
          <w:rFonts w:ascii="Arial" w:hAnsi="Arial" w:cs="Arial"/>
        </w:rPr>
        <w:t xml:space="preserve"> wied</w:t>
      </w:r>
      <w:r w:rsidR="003451C3" w:rsidRPr="00B725F6">
        <w:rPr>
          <w:rFonts w:ascii="Arial" w:hAnsi="Arial" w:cs="Arial"/>
        </w:rPr>
        <w:t>e</w:t>
      </w:r>
      <w:r w:rsidRPr="00B725F6">
        <w:rPr>
          <w:rFonts w:ascii="Arial" w:hAnsi="Arial" w:cs="Arial"/>
        </w:rPr>
        <w:t>r 5mL entnehmen und ins zweite Becherglas geben usw.</w:t>
      </w:r>
    </w:p>
    <w:p w:rsidR="007A1D9B" w:rsidRPr="00B725F6" w:rsidRDefault="003451C3" w:rsidP="00EF61C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>Geschmacksprobe: Sowoh</w:t>
      </w:r>
      <w:r w:rsidR="007A1D9B" w:rsidRPr="00B725F6">
        <w:rPr>
          <w:rFonts w:ascii="Arial" w:hAnsi="Arial" w:cs="Arial"/>
        </w:rPr>
        <w:t>l bei den Säuren als auch bei den Laugen nehmen jeweils 2 Schüler*innen beginnend mit der stärksten Verdünnung 2 Tropfen mit der Pipette auf die Haut, und probieren mit der Zunge, ob es anders als Wasser schmeckt. Sie notieren, ab welcher Konzentration Geschmack spürbar</w:t>
      </w:r>
      <w:r w:rsidR="007A1D9B" w:rsidRPr="00B725F6">
        <w:rPr>
          <w:rFonts w:ascii="Arial" w:hAnsi="Arial" w:cs="Arial"/>
          <w:b/>
        </w:rPr>
        <w:t xml:space="preserve">. Die 5% </w:t>
      </w:r>
      <w:proofErr w:type="spellStart"/>
      <w:r w:rsidR="007A1D9B" w:rsidRPr="00B725F6">
        <w:rPr>
          <w:rFonts w:ascii="Arial" w:hAnsi="Arial" w:cs="Arial"/>
          <w:b/>
        </w:rPr>
        <w:t>ige</w:t>
      </w:r>
      <w:proofErr w:type="spellEnd"/>
      <w:r w:rsidR="007A1D9B" w:rsidRPr="00B725F6">
        <w:rPr>
          <w:rFonts w:ascii="Arial" w:hAnsi="Arial" w:cs="Arial"/>
          <w:b/>
        </w:rPr>
        <w:t xml:space="preserve"> Konzentration wird nicht probiert.</w:t>
      </w:r>
    </w:p>
    <w:p w:rsidR="007A1D9B" w:rsidRPr="00B725F6" w:rsidRDefault="007A1D9B" w:rsidP="00EF61C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 xml:space="preserve">Von jeder Flüssigkeit ca. 5 </w:t>
      </w:r>
      <w:proofErr w:type="spellStart"/>
      <w:r w:rsidRPr="00B725F6">
        <w:rPr>
          <w:rFonts w:ascii="Arial" w:hAnsi="Arial" w:cs="Arial"/>
        </w:rPr>
        <w:t>mL</w:t>
      </w:r>
      <w:proofErr w:type="spellEnd"/>
      <w:r w:rsidRPr="00B725F6">
        <w:rPr>
          <w:rFonts w:ascii="Arial" w:hAnsi="Arial" w:cs="Arial"/>
        </w:rPr>
        <w:t xml:space="preserve"> (geschätzt) in </w:t>
      </w:r>
      <w:proofErr w:type="spellStart"/>
      <w:r w:rsidRPr="00B725F6">
        <w:rPr>
          <w:rFonts w:ascii="Arial" w:hAnsi="Arial" w:cs="Arial"/>
        </w:rPr>
        <w:t>Rg</w:t>
      </w:r>
      <w:proofErr w:type="spellEnd"/>
      <w:r w:rsidRPr="00B725F6">
        <w:rPr>
          <w:rFonts w:ascii="Arial" w:hAnsi="Arial" w:cs="Arial"/>
        </w:rPr>
        <w:t xml:space="preserve"> geben</w:t>
      </w:r>
    </w:p>
    <w:p w:rsidR="003451C3" w:rsidRPr="00B725F6" w:rsidRDefault="007A1D9B" w:rsidP="00EF61C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 xml:space="preserve">In die </w:t>
      </w:r>
      <w:proofErr w:type="spellStart"/>
      <w:r w:rsidRPr="00B725F6">
        <w:rPr>
          <w:rFonts w:ascii="Arial" w:hAnsi="Arial" w:cs="Arial"/>
        </w:rPr>
        <w:t>Rg</w:t>
      </w:r>
      <w:proofErr w:type="spellEnd"/>
      <w:r w:rsidRPr="00B725F6">
        <w:rPr>
          <w:rFonts w:ascii="Arial" w:hAnsi="Arial" w:cs="Arial"/>
        </w:rPr>
        <w:t xml:space="preserve"> </w:t>
      </w:r>
      <w:r w:rsidR="00EF61CA" w:rsidRPr="00B725F6">
        <w:rPr>
          <w:rFonts w:ascii="Arial" w:hAnsi="Arial" w:cs="Arial"/>
        </w:rPr>
        <w:t>jeweils nach Vorschrift wenige T</w:t>
      </w:r>
      <w:r w:rsidRPr="00B725F6">
        <w:rPr>
          <w:rFonts w:ascii="Arial" w:hAnsi="Arial" w:cs="Arial"/>
        </w:rPr>
        <w:t>rop</w:t>
      </w:r>
      <w:r w:rsidR="003451C3" w:rsidRPr="00B725F6">
        <w:rPr>
          <w:rFonts w:ascii="Arial" w:hAnsi="Arial" w:cs="Arial"/>
        </w:rPr>
        <w:t>fen Universalindikator rein</w:t>
      </w:r>
    </w:p>
    <w:p w:rsidR="007A1D9B" w:rsidRPr="00B725F6" w:rsidRDefault="007A1D9B" w:rsidP="00EF61C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725F6">
        <w:rPr>
          <w:rFonts w:ascii="Arial" w:hAnsi="Arial" w:cs="Arial"/>
        </w:rPr>
        <w:t>pH-</w:t>
      </w:r>
      <w:r w:rsidR="003451C3" w:rsidRPr="00B725F6">
        <w:rPr>
          <w:rFonts w:ascii="Arial" w:hAnsi="Arial" w:cs="Arial"/>
        </w:rPr>
        <w:t xml:space="preserve">Wert mit Farbskala </w:t>
      </w:r>
      <w:r w:rsidRPr="00B725F6">
        <w:rPr>
          <w:rFonts w:ascii="Arial" w:hAnsi="Arial" w:cs="Arial"/>
        </w:rPr>
        <w:t>bestimmen</w:t>
      </w:r>
      <w:r w:rsidR="002C77C7" w:rsidRPr="00B725F6">
        <w:rPr>
          <w:rFonts w:ascii="Arial" w:hAnsi="Arial" w:cs="Arial"/>
        </w:rPr>
        <w:t>,</w:t>
      </w:r>
      <w:r w:rsidR="00B725F6">
        <w:rPr>
          <w:rFonts w:ascii="Arial" w:hAnsi="Arial" w:cs="Arial"/>
        </w:rPr>
        <w:t xml:space="preserve"> Für die extremen pH-Werte 0, 1 bzw. 13,</w:t>
      </w:r>
      <w:r w:rsidR="002C77C7" w:rsidRPr="00B725F6">
        <w:rPr>
          <w:rFonts w:ascii="Arial" w:hAnsi="Arial" w:cs="Arial"/>
        </w:rPr>
        <w:t xml:space="preserve"> 14 speziell dafü</w:t>
      </w:r>
      <w:r w:rsidR="00B725F6">
        <w:rPr>
          <w:rFonts w:ascii="Arial" w:hAnsi="Arial" w:cs="Arial"/>
        </w:rPr>
        <w:t xml:space="preserve">r geeignete Indikatoren </w:t>
      </w:r>
      <w:r w:rsidR="002C77C7" w:rsidRPr="00B725F6">
        <w:rPr>
          <w:rFonts w:ascii="Arial" w:hAnsi="Arial" w:cs="Arial"/>
        </w:rPr>
        <w:t>nehmen</w:t>
      </w:r>
    </w:p>
    <w:p w:rsidR="00531B0B" w:rsidRPr="00531B0B" w:rsidRDefault="003451C3" w:rsidP="00531B0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725F6">
        <w:rPr>
          <w:rFonts w:ascii="Arial" w:hAnsi="Arial" w:cs="Arial"/>
          <w:b/>
        </w:rPr>
        <w:t xml:space="preserve">nach </w:t>
      </w:r>
      <w:r w:rsidRPr="00B725F6">
        <w:rPr>
          <w:rFonts w:ascii="Arial" w:hAnsi="Arial" w:cs="Arial"/>
        </w:rPr>
        <w:t>der Entnahme von Flüssigkeit für Geschmacksprobe und pH-Bestimmung in die Becherglä</w:t>
      </w:r>
      <w:r w:rsidR="007A1D9B" w:rsidRPr="00B725F6">
        <w:rPr>
          <w:rFonts w:ascii="Arial" w:hAnsi="Arial" w:cs="Arial"/>
        </w:rPr>
        <w:t xml:space="preserve">ser </w:t>
      </w:r>
      <w:r w:rsidRPr="00B725F6">
        <w:rPr>
          <w:rFonts w:ascii="Arial" w:hAnsi="Arial" w:cs="Arial"/>
        </w:rPr>
        <w:t>jeweils ca. 10 Tro</w:t>
      </w:r>
      <w:r w:rsidR="00B725F6" w:rsidRPr="00B725F6">
        <w:rPr>
          <w:rFonts w:ascii="Arial" w:hAnsi="Arial" w:cs="Arial"/>
        </w:rPr>
        <w:t xml:space="preserve">pfen Rotkohlsaft </w:t>
      </w:r>
      <w:proofErr w:type="spellStart"/>
      <w:r w:rsidR="00B725F6" w:rsidRPr="00B725F6">
        <w:rPr>
          <w:rFonts w:ascii="Arial" w:hAnsi="Arial" w:cs="Arial"/>
        </w:rPr>
        <w:t>einpipettieren</w:t>
      </w:r>
      <w:proofErr w:type="spellEnd"/>
    </w:p>
    <w:p w:rsidR="00123146" w:rsidRDefault="00123146" w:rsidP="003451C3">
      <w:pPr>
        <w:rPr>
          <w:rFonts w:ascii="Arial" w:hAnsi="Arial" w:cs="Arial"/>
          <w:i/>
          <w:sz w:val="28"/>
          <w:szCs w:val="28"/>
          <w:u w:val="single"/>
        </w:rPr>
      </w:pPr>
    </w:p>
    <w:p w:rsidR="00123146" w:rsidRPr="00531B0B" w:rsidRDefault="00531B0B" w:rsidP="00531B0B">
      <w:pPr>
        <w:ind w:left="4956" w:firstLine="708"/>
        <w:rPr>
          <w:rFonts w:ascii="Arial" w:hAnsi="Arial" w:cs="Arial"/>
          <w:i/>
          <w:u w:val="single"/>
        </w:rPr>
      </w:pPr>
      <w:r w:rsidRPr="0058751F">
        <w:rPr>
          <w:rFonts w:ascii="Arial" w:hAnsi="Arial" w:cs="Arial"/>
          <w:noProof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 wp14:anchorId="561E6385" wp14:editId="66DCC0E0">
            <wp:simplePos x="0" y="0"/>
            <wp:positionH relativeFrom="column">
              <wp:posOffset>607695</wp:posOffset>
            </wp:positionH>
            <wp:positionV relativeFrom="paragraph">
              <wp:posOffset>250861</wp:posOffset>
            </wp:positionV>
            <wp:extent cx="3450566" cy="2587549"/>
            <wp:effectExtent l="0" t="0" r="0" b="3810"/>
            <wp:wrapNone/>
            <wp:docPr id="5" name="Grafik 5" descr="C:\Users\meinr\Desktop\Säure-Base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einr\Desktop\Säure-Basen-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66" cy="258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u w:val="single"/>
        </w:rPr>
        <w:t>Bestimmung der pH-Werte</w:t>
      </w:r>
    </w:p>
    <w:p w:rsidR="00123146" w:rsidRDefault="00531B0B" w:rsidP="003451C3">
      <w:pPr>
        <w:rPr>
          <w:rFonts w:ascii="Arial" w:hAnsi="Arial" w:cs="Arial"/>
          <w:i/>
          <w:sz w:val="28"/>
          <w:szCs w:val="28"/>
          <w:u w:val="single"/>
        </w:rPr>
      </w:pPr>
      <w:r w:rsidRPr="00531B0B">
        <w:rPr>
          <w:rFonts w:ascii="Arial" w:hAnsi="Arial" w:cs="Arial"/>
          <w:i/>
          <w:noProof/>
          <w:sz w:val="28"/>
          <w:szCs w:val="28"/>
          <w:u w:val="single"/>
          <w:lang w:eastAsia="de-DE"/>
        </w:rPr>
        <w:drawing>
          <wp:anchor distT="0" distB="0" distL="114300" distR="114300" simplePos="0" relativeHeight="251660288" behindDoc="1" locked="0" layoutInCell="1" allowOverlap="1" wp14:anchorId="22CE53B5" wp14:editId="606E0F22">
            <wp:simplePos x="0" y="0"/>
            <wp:positionH relativeFrom="column">
              <wp:posOffset>4919980</wp:posOffset>
            </wp:positionH>
            <wp:positionV relativeFrom="paragraph">
              <wp:posOffset>10160</wp:posOffset>
            </wp:positionV>
            <wp:extent cx="3401695" cy="2551430"/>
            <wp:effectExtent l="0" t="0" r="8255" b="1270"/>
            <wp:wrapTight wrapText="bothSides">
              <wp:wrapPolygon edited="0">
                <wp:start x="0" y="0"/>
                <wp:lineTo x="0" y="21449"/>
                <wp:lineTo x="21531" y="21449"/>
                <wp:lineTo x="21531" y="0"/>
                <wp:lineTo x="0" y="0"/>
              </wp:wrapPolygon>
            </wp:wrapTight>
            <wp:docPr id="7" name="Grafik 7" descr="C:\Users\meinr\Desktop\Säure-Basen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einr\Desktop\Säure-Basen-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3146" w:rsidRDefault="00123146" w:rsidP="003451C3">
      <w:pPr>
        <w:rPr>
          <w:rFonts w:ascii="Arial" w:hAnsi="Arial" w:cs="Arial"/>
          <w:i/>
          <w:sz w:val="28"/>
          <w:szCs w:val="28"/>
          <w:u w:val="single"/>
        </w:rPr>
      </w:pPr>
    </w:p>
    <w:p w:rsidR="00123146" w:rsidRDefault="00123146" w:rsidP="003451C3">
      <w:pPr>
        <w:rPr>
          <w:rFonts w:ascii="Arial" w:hAnsi="Arial" w:cs="Arial"/>
          <w:i/>
          <w:sz w:val="28"/>
          <w:szCs w:val="28"/>
          <w:u w:val="single"/>
        </w:rPr>
      </w:pPr>
    </w:p>
    <w:p w:rsidR="00123146" w:rsidRDefault="00123146" w:rsidP="003451C3">
      <w:pPr>
        <w:rPr>
          <w:rFonts w:ascii="Arial" w:hAnsi="Arial" w:cs="Arial"/>
          <w:i/>
          <w:sz w:val="28"/>
          <w:szCs w:val="28"/>
          <w:u w:val="single"/>
        </w:rPr>
      </w:pPr>
    </w:p>
    <w:p w:rsidR="00F7542C" w:rsidRDefault="00F7542C" w:rsidP="003451C3">
      <w:pPr>
        <w:rPr>
          <w:rFonts w:ascii="Arial" w:hAnsi="Arial" w:cs="Arial"/>
          <w:i/>
          <w:sz w:val="28"/>
          <w:szCs w:val="28"/>
          <w:u w:val="single"/>
        </w:rPr>
      </w:pPr>
    </w:p>
    <w:p w:rsidR="00F7542C" w:rsidRDefault="00F7542C" w:rsidP="003451C3">
      <w:pPr>
        <w:rPr>
          <w:rFonts w:ascii="Arial" w:hAnsi="Arial" w:cs="Arial"/>
          <w:i/>
          <w:sz w:val="28"/>
          <w:szCs w:val="28"/>
          <w:u w:val="single"/>
        </w:rPr>
      </w:pPr>
    </w:p>
    <w:p w:rsidR="00F7542C" w:rsidRDefault="00F7542C" w:rsidP="003451C3">
      <w:pPr>
        <w:rPr>
          <w:rFonts w:ascii="Arial" w:hAnsi="Arial" w:cs="Arial"/>
          <w:i/>
          <w:sz w:val="28"/>
          <w:szCs w:val="28"/>
          <w:u w:val="single"/>
        </w:rPr>
      </w:pPr>
    </w:p>
    <w:p w:rsidR="00F7542C" w:rsidRDefault="00F7542C" w:rsidP="003451C3">
      <w:pPr>
        <w:rPr>
          <w:rFonts w:ascii="Arial" w:hAnsi="Arial" w:cs="Arial"/>
          <w:i/>
          <w:sz w:val="28"/>
          <w:szCs w:val="28"/>
          <w:u w:val="single"/>
        </w:rPr>
      </w:pPr>
    </w:p>
    <w:p w:rsidR="00531B0B" w:rsidRPr="00531B0B" w:rsidRDefault="00531B0B" w:rsidP="003451C3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  <w:t>Säuren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  <w:t>Laugen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</w:p>
    <w:p w:rsidR="00B725F6" w:rsidRDefault="00B725F6" w:rsidP="006C1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lastRenderedPageBreak/>
        <w:t>Pädagogisch-didaktische Hinweise</w:t>
      </w:r>
    </w:p>
    <w:p w:rsidR="00B725F6" w:rsidRPr="00E30F8B" w:rsidRDefault="00B725F6" w:rsidP="006C1A37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 w:rsidRPr="00B725F6">
        <w:rPr>
          <w:rFonts w:ascii="Arial" w:hAnsi="Arial" w:cs="Arial"/>
          <w:i/>
          <w:u w:val="single"/>
        </w:rPr>
        <w:t>Zur Durchführung mit Beteiligung der Klasse</w:t>
      </w:r>
      <w:r w:rsidRPr="00B725F6">
        <w:rPr>
          <w:rFonts w:ascii="Arial" w:hAnsi="Arial" w:cs="Arial"/>
          <w:i/>
          <w:u w:val="single"/>
        </w:rPr>
        <w:br/>
      </w:r>
      <w:r w:rsidRPr="00B725F6">
        <w:rPr>
          <w:rFonts w:ascii="Arial" w:hAnsi="Arial" w:cs="Arial"/>
          <w:i/>
        </w:rPr>
        <w:t>Jeder der oben beschriebenen 7 Schritte kann von jemand anderem gemacht werden</w:t>
      </w:r>
      <w:r w:rsidRPr="00B725F6">
        <w:rPr>
          <w:rFonts w:ascii="Arial" w:hAnsi="Arial" w:cs="Arial"/>
          <w:i/>
        </w:rPr>
        <w:br/>
        <w:t xml:space="preserve">dabei jeweils eine(r) für Säure und eine(r) für Lauge, </w:t>
      </w:r>
      <w:r w:rsidRPr="00B725F6">
        <w:rPr>
          <w:rFonts w:ascii="Arial" w:hAnsi="Arial" w:cs="Arial"/>
          <w:i/>
        </w:rPr>
        <w:br/>
        <w:t>jeweils 2 Personen für Geschmackstest, da oft individuelle Unterschiede,</w:t>
      </w:r>
      <w:bookmarkStart w:id="0" w:name="_GoBack"/>
      <w:bookmarkEnd w:id="0"/>
      <w:r w:rsidRPr="00B725F6">
        <w:rPr>
          <w:rFonts w:ascii="Arial" w:hAnsi="Arial" w:cs="Arial"/>
          <w:i/>
        </w:rPr>
        <w:br/>
        <w:t>auch jeweils 2 für ablesen der Farbskal</w:t>
      </w:r>
      <w:r w:rsidR="0058751F">
        <w:rPr>
          <w:rFonts w:ascii="Arial" w:hAnsi="Arial" w:cs="Arial"/>
          <w:i/>
        </w:rPr>
        <w:t>a (zur gemeinsamen „Beratung“), auch Zwischenwerte, z.B. 3,5 sind zulässig</w:t>
      </w:r>
      <w:r w:rsidRPr="00B725F6">
        <w:rPr>
          <w:rFonts w:ascii="Arial" w:hAnsi="Arial" w:cs="Arial"/>
          <w:i/>
        </w:rPr>
        <w:br/>
        <w:t xml:space="preserve">So kann ein großer Teil der Klasse (hier 2 x 8 = 16 Personen) beschäftigt werden. Die einzelnen müssen am Anfang persönlich und präzise eingewiesen werden, evtl. mit kleinem Zettel, mit dem jeweiligen Arbeitsauftrag </w:t>
      </w:r>
      <w:r w:rsidR="00123146">
        <w:rPr>
          <w:rFonts w:ascii="Arial" w:hAnsi="Arial" w:cs="Arial"/>
          <w:i/>
        </w:rPr>
        <w:br/>
      </w:r>
    </w:p>
    <w:p w:rsidR="00B725F6" w:rsidRDefault="00E30F8B" w:rsidP="006C1A37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 w:rsidRPr="00E30F8B">
        <w:rPr>
          <w:rFonts w:ascii="Arial" w:hAnsi="Arial" w:cs="Arial"/>
          <w:i/>
        </w:rPr>
        <w:t>Im Anschluss an den Versuch</w:t>
      </w:r>
      <w:r>
        <w:rPr>
          <w:rFonts w:ascii="Arial" w:hAnsi="Arial" w:cs="Arial"/>
          <w:i/>
        </w:rPr>
        <w:t xml:space="preserve"> werden die Beobachtungen und die gemes</w:t>
      </w:r>
      <w:r w:rsidR="0058751F">
        <w:rPr>
          <w:rFonts w:ascii="Arial" w:hAnsi="Arial" w:cs="Arial"/>
          <w:i/>
        </w:rPr>
        <w:t>senen pH-Werte in das Protokollb</w:t>
      </w:r>
      <w:r>
        <w:rPr>
          <w:rFonts w:ascii="Arial" w:hAnsi="Arial" w:cs="Arial"/>
          <w:i/>
        </w:rPr>
        <w:t>latt eingetragen. – Noch nicht die pH-Werte unter „optimales Bedingungen.“</w:t>
      </w:r>
      <w:r>
        <w:rPr>
          <w:rFonts w:ascii="Arial" w:hAnsi="Arial" w:cs="Arial"/>
          <w:i/>
        </w:rPr>
        <w:br/>
      </w:r>
    </w:p>
    <w:p w:rsidR="00E30F8B" w:rsidRDefault="00E30F8B" w:rsidP="006C1A37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>
        <w:rPr>
          <w:rFonts w:ascii="Arial" w:hAnsi="Arial" w:cs="Arial"/>
          <w:i/>
        </w:rPr>
        <w:t>Diese werden im Versuch – auch bei gewissenhafter Durchführung – nie erreicht. Dennoch können im Gespräch mit etwas Glück die „Eckwerte“ entdeckt w</w:t>
      </w:r>
      <w:r w:rsidR="0058751F">
        <w:rPr>
          <w:rFonts w:ascii="Arial" w:hAnsi="Arial" w:cs="Arial"/>
          <w:i/>
        </w:rPr>
        <w:t>erden:   5%ige Säure 0,   rein</w:t>
      </w:r>
      <w:r>
        <w:rPr>
          <w:rFonts w:ascii="Arial" w:hAnsi="Arial" w:cs="Arial"/>
          <w:i/>
        </w:rPr>
        <w:t>es Wasser 7   5%ige Lauge 14</w:t>
      </w:r>
      <w:r>
        <w:rPr>
          <w:rFonts w:ascii="Arial" w:hAnsi="Arial" w:cs="Arial"/>
          <w:i/>
        </w:rPr>
        <w:br/>
        <w:t xml:space="preserve">Mit noch mehr Glück gibt findet man einzelne Bereiche, </w:t>
      </w:r>
      <w:r w:rsidR="00244F78">
        <w:rPr>
          <w:rFonts w:ascii="Arial" w:hAnsi="Arial" w:cs="Arial"/>
          <w:i/>
        </w:rPr>
        <w:t>bei denen erkennbar ist, dass eine 10fache Verdünnung den pH-Wert um 1 Zahl in Richtung 7 verändert. – Danach kann man dann die pH-Werte unter „optimalen Bedingungen“ eintragen</w:t>
      </w:r>
      <w:r w:rsidR="00244F78">
        <w:rPr>
          <w:rFonts w:ascii="Arial" w:hAnsi="Arial" w:cs="Arial"/>
          <w:i/>
        </w:rPr>
        <w:br/>
      </w:r>
    </w:p>
    <w:p w:rsidR="00244F78" w:rsidRDefault="00244F78" w:rsidP="006C1A37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>
        <w:rPr>
          <w:rFonts w:ascii="Arial" w:hAnsi="Arial" w:cs="Arial"/>
          <w:i/>
        </w:rPr>
        <w:t>Um das Prinzip der Verdünnungsreihe und der 10er Potenzen erlebbar zu machen, muss öfter an konkreten Beispielen geübt werden. (siehe Übungsaufgaben</w:t>
      </w:r>
      <w:r w:rsidR="0058751F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. Wenn z.B. gefragt wird, </w:t>
      </w:r>
      <w:r w:rsidR="00A64D1E">
        <w:rPr>
          <w:rFonts w:ascii="Arial" w:hAnsi="Arial" w:cs="Arial"/>
          <w:i/>
        </w:rPr>
        <w:t>wie stark man eine 5</w:t>
      </w:r>
      <w:r w:rsidR="001A4C62">
        <w:rPr>
          <w:rFonts w:ascii="Arial" w:hAnsi="Arial" w:cs="Arial"/>
          <w:i/>
        </w:rPr>
        <w:t xml:space="preserve"> Lit</w:t>
      </w:r>
      <w:r w:rsidR="00A64D1E">
        <w:rPr>
          <w:rFonts w:ascii="Arial" w:hAnsi="Arial" w:cs="Arial"/>
          <w:i/>
        </w:rPr>
        <w:t xml:space="preserve">er einer Lösung mit pH-Wert 13 verdünnen muss, um auf den pH-Wert 10 zu kommen, wird spontan oft vermutet: 3 pH-Schritte, also auf die 3fache Menge. So empfiehlt es sich, von pH-Wert auf pH-Wert die einzelnen Verdünnungen um das </w:t>
      </w:r>
      <w:proofErr w:type="gramStart"/>
      <w:r w:rsidR="00A64D1E">
        <w:rPr>
          <w:rFonts w:ascii="Arial" w:hAnsi="Arial" w:cs="Arial"/>
          <w:i/>
        </w:rPr>
        <w:t>10 fache</w:t>
      </w:r>
      <w:proofErr w:type="gramEnd"/>
      <w:r w:rsidR="00A64D1E">
        <w:rPr>
          <w:rFonts w:ascii="Arial" w:hAnsi="Arial" w:cs="Arial"/>
          <w:i/>
        </w:rPr>
        <w:t xml:space="preserve"> durchzugehen, also 5 Liter x 10 x 10 x 10 = 5 000 Liter. (weitere Beispiele bei den Übungsaufgaben)</w:t>
      </w:r>
      <w:r w:rsidR="00A64D1E">
        <w:rPr>
          <w:rFonts w:ascii="Arial" w:hAnsi="Arial" w:cs="Arial"/>
          <w:i/>
        </w:rPr>
        <w:br/>
      </w:r>
    </w:p>
    <w:p w:rsidR="00A64D1E" w:rsidRDefault="00A64D1E" w:rsidP="006C1A37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>
        <w:rPr>
          <w:rFonts w:ascii="Arial" w:hAnsi="Arial" w:cs="Arial"/>
          <w:i/>
        </w:rPr>
        <w:t>Dieser Aspekt ist auch für die Umweltchemie von Bedeutung: Man kann Säuren und Laugen nicht einfach dadurch „unschädlich“ machen, dass man sie „mit etwas Wasser“ verdünnt., sondern bräuchte oft gigantische Mengen. Unter anderem deshalb wurde die „</w:t>
      </w:r>
      <w:r w:rsidR="001A4C62">
        <w:rPr>
          <w:rFonts w:ascii="Arial" w:hAnsi="Arial" w:cs="Arial"/>
          <w:i/>
        </w:rPr>
        <w:t>Verklappung</w:t>
      </w:r>
      <w:r>
        <w:rPr>
          <w:rFonts w:ascii="Arial" w:hAnsi="Arial" w:cs="Arial"/>
          <w:i/>
        </w:rPr>
        <w:t xml:space="preserve">“ von Schwefelsäureabfällen </w:t>
      </w:r>
      <w:r w:rsidR="001A4C62">
        <w:rPr>
          <w:rFonts w:ascii="Arial" w:hAnsi="Arial" w:cs="Arial"/>
          <w:i/>
        </w:rPr>
        <w:t>in der Nordsee 1990 verboten und durch aufwändigere Recyclingverfahren ersetzt.</w:t>
      </w:r>
      <w:r w:rsidR="001A4C62">
        <w:rPr>
          <w:rFonts w:ascii="Arial" w:hAnsi="Arial" w:cs="Arial"/>
          <w:i/>
        </w:rPr>
        <w:br/>
      </w:r>
    </w:p>
    <w:p w:rsidR="001A4C62" w:rsidRPr="00E30F8B" w:rsidRDefault="001A4C62" w:rsidP="001A4C62">
      <w:pPr>
        <w:pStyle w:val="Listenabsatz"/>
        <w:ind w:left="360"/>
        <w:rPr>
          <w:rFonts w:ascii="Arial" w:hAnsi="Arial" w:cs="Arial"/>
          <w:i/>
        </w:rPr>
      </w:pPr>
    </w:p>
    <w:sectPr w:rsidR="001A4C62" w:rsidRPr="00E30F8B" w:rsidSect="00B30C1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10F7F"/>
    <w:multiLevelType w:val="hybridMultilevel"/>
    <w:tmpl w:val="CDDE32F8"/>
    <w:lvl w:ilvl="0" w:tplc="79DAFF4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AF49F4"/>
    <w:multiLevelType w:val="hybridMultilevel"/>
    <w:tmpl w:val="7FD2417E"/>
    <w:lvl w:ilvl="0" w:tplc="1D1C45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3A2D0E"/>
    <w:multiLevelType w:val="hybridMultilevel"/>
    <w:tmpl w:val="605406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753195"/>
    <w:multiLevelType w:val="hybridMultilevel"/>
    <w:tmpl w:val="AF4A2C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F4"/>
    <w:rsid w:val="00054506"/>
    <w:rsid w:val="000D52B9"/>
    <w:rsid w:val="00123146"/>
    <w:rsid w:val="001A4C62"/>
    <w:rsid w:val="00244F78"/>
    <w:rsid w:val="002C77C7"/>
    <w:rsid w:val="003451C3"/>
    <w:rsid w:val="00432C2F"/>
    <w:rsid w:val="00531B0B"/>
    <w:rsid w:val="0056188E"/>
    <w:rsid w:val="0058751F"/>
    <w:rsid w:val="006A55F8"/>
    <w:rsid w:val="006C1A37"/>
    <w:rsid w:val="006E1DA2"/>
    <w:rsid w:val="00782A07"/>
    <w:rsid w:val="007A1D9B"/>
    <w:rsid w:val="00830870"/>
    <w:rsid w:val="00905EF4"/>
    <w:rsid w:val="00A64D1E"/>
    <w:rsid w:val="00A71686"/>
    <w:rsid w:val="00B30C12"/>
    <w:rsid w:val="00B725F6"/>
    <w:rsid w:val="00B7694A"/>
    <w:rsid w:val="00E30F8B"/>
    <w:rsid w:val="00EF61CA"/>
    <w:rsid w:val="00F7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6679C-93B6-4ECA-8345-084EC668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5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mscheider</dc:creator>
  <cp:keywords/>
  <dc:description/>
  <cp:lastModifiedBy>Meinrad Schneider</cp:lastModifiedBy>
  <cp:revision>7</cp:revision>
  <dcterms:created xsi:type="dcterms:W3CDTF">2026-04-16T14:55:00Z</dcterms:created>
  <dcterms:modified xsi:type="dcterms:W3CDTF">2026-04-23T10:31:00Z</dcterms:modified>
</cp:coreProperties>
</file>