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FA1" w:rsidRPr="00585ABC" w:rsidRDefault="00DF1FA1" w:rsidP="00DF1FA1">
      <w:pPr>
        <w:tabs>
          <w:tab w:val="left" w:pos="3105"/>
        </w:tabs>
        <w:rPr>
          <w:rFonts w:ascii="Arial" w:hAnsi="Arial" w:cs="Arial"/>
          <w:b/>
          <w:sz w:val="22"/>
          <w:szCs w:val="22"/>
          <w:u w:val="single"/>
        </w:rPr>
      </w:pPr>
      <w:r w:rsidRPr="00D139D4">
        <w:rPr>
          <w:rFonts w:ascii="Arial" w:hAnsi="Arial" w:cs="Arial"/>
          <w:b/>
          <w:sz w:val="28"/>
          <w:szCs w:val="28"/>
          <w:u w:val="single"/>
        </w:rPr>
        <w:t>Demonstrations-Versu</w:t>
      </w:r>
      <w:r w:rsidRPr="00D63F81">
        <w:rPr>
          <w:rFonts w:ascii="Arial" w:hAnsi="Arial" w:cs="Arial"/>
          <w:b/>
          <w:sz w:val="28"/>
          <w:szCs w:val="28"/>
          <w:u w:val="single"/>
        </w:rPr>
        <w:t>ch: Elektrolyse in der Petrischale</w:t>
      </w:r>
      <w:r>
        <w:rPr>
          <w:rFonts w:ascii="Arial" w:hAnsi="Arial" w:cs="Arial"/>
          <w:b/>
          <w:u w:val="single"/>
        </w:rPr>
        <w:br/>
      </w:r>
    </w:p>
    <w:p w:rsidR="00DF1FA1" w:rsidRPr="00585ABC" w:rsidRDefault="004641A2" w:rsidP="004641A2">
      <w:pPr>
        <w:numPr>
          <w:ilvl w:val="0"/>
          <w:numId w:val="1"/>
        </w:numPr>
        <w:tabs>
          <w:tab w:val="left" w:pos="3105"/>
        </w:tabs>
        <w:rPr>
          <w:rFonts w:ascii="Arial" w:hAnsi="Arial" w:cs="Arial"/>
          <w:b/>
          <w:sz w:val="22"/>
          <w:szCs w:val="22"/>
          <w:u w:val="single"/>
        </w:rPr>
      </w:pPr>
      <w:r w:rsidRPr="004641A2">
        <w:rPr>
          <w:rFonts w:ascii="Arial" w:hAnsi="Arial" w:cs="Arial"/>
          <w:noProof/>
          <w:sz w:val="22"/>
          <w:szCs w:val="22"/>
          <w:u w:val="single"/>
        </w:rPr>
        <w:drawing>
          <wp:anchor distT="0" distB="0" distL="114300" distR="114300" simplePos="0" relativeHeight="251658240" behindDoc="1" locked="0" layoutInCell="1" allowOverlap="1" wp14:anchorId="4F5A890F" wp14:editId="5F48E854">
            <wp:simplePos x="0" y="0"/>
            <wp:positionH relativeFrom="column">
              <wp:posOffset>3491230</wp:posOffset>
            </wp:positionH>
            <wp:positionV relativeFrom="paragraph">
              <wp:posOffset>107315</wp:posOffset>
            </wp:positionV>
            <wp:extent cx="2439670" cy="1781810"/>
            <wp:effectExtent l="0" t="0" r="0" b="8890"/>
            <wp:wrapTight wrapText="bothSides">
              <wp:wrapPolygon edited="0">
                <wp:start x="0" y="0"/>
                <wp:lineTo x="0" y="21477"/>
                <wp:lineTo x="21420" y="21477"/>
                <wp:lineTo x="21420" y="0"/>
                <wp:lineTo x="0" y="0"/>
              </wp:wrapPolygon>
            </wp:wrapTight>
            <wp:docPr id="2" name="Grafik 2" descr="C:\Users\meinr\Desktop\Elektrolyse Petrischa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inr\Desktop\Elektrolyse Petrischale.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39670" cy="1781810"/>
                    </a:xfrm>
                    <a:prstGeom prst="rect">
                      <a:avLst/>
                    </a:prstGeom>
                    <a:noFill/>
                    <a:ln>
                      <a:noFill/>
                    </a:ln>
                  </pic:spPr>
                </pic:pic>
              </a:graphicData>
            </a:graphic>
          </wp:anchor>
        </w:drawing>
      </w:r>
      <w:r w:rsidR="00DF1FA1" w:rsidRPr="00585ABC">
        <w:rPr>
          <w:rFonts w:ascii="Arial" w:hAnsi="Arial" w:cs="Arial"/>
          <w:sz w:val="22"/>
          <w:szCs w:val="22"/>
          <w:u w:val="single"/>
        </w:rPr>
        <w:t>Herstellung des Elektrolysegefäßes</w:t>
      </w:r>
      <w:r w:rsidR="00DF1FA1" w:rsidRPr="00585ABC">
        <w:rPr>
          <w:rFonts w:ascii="Arial" w:hAnsi="Arial" w:cs="Arial"/>
          <w:sz w:val="22"/>
          <w:szCs w:val="22"/>
          <w:u w:val="single"/>
        </w:rPr>
        <w:br/>
      </w:r>
      <w:r w:rsidR="00DF1FA1" w:rsidRPr="00585ABC">
        <w:rPr>
          <w:rFonts w:ascii="Arial" w:hAnsi="Arial" w:cs="Arial"/>
          <w:sz w:val="22"/>
          <w:szCs w:val="22"/>
        </w:rPr>
        <w:t>- Petrischale aus Kunststoff auf beiden Seiten anbohren und 2 Nä</w:t>
      </w:r>
      <w:r>
        <w:rPr>
          <w:rFonts w:ascii="Arial" w:hAnsi="Arial" w:cs="Arial"/>
          <w:sz w:val="22"/>
          <w:szCs w:val="22"/>
        </w:rPr>
        <w:t>gel einsetzen, deren Spitzen 2 bis</w:t>
      </w:r>
      <w:r w:rsidR="00DF1FA1" w:rsidRPr="00585ABC">
        <w:rPr>
          <w:rFonts w:ascii="Arial" w:hAnsi="Arial" w:cs="Arial"/>
          <w:sz w:val="22"/>
          <w:szCs w:val="22"/>
        </w:rPr>
        <w:t xml:space="preserve"> 3 cm in die Petrischale ragen sollen (Der Bohrer sollte die gleiche Dicke wie die Nägel haben</w:t>
      </w:r>
      <w:r w:rsidR="00DF1FA1">
        <w:rPr>
          <w:rFonts w:ascii="Arial" w:hAnsi="Arial" w:cs="Arial"/>
          <w:sz w:val="22"/>
          <w:szCs w:val="22"/>
        </w:rPr>
        <w:t>)</w:t>
      </w:r>
      <w:r w:rsidR="00DF1FA1" w:rsidRPr="00585ABC">
        <w:rPr>
          <w:rFonts w:ascii="Arial" w:hAnsi="Arial" w:cs="Arial"/>
          <w:sz w:val="22"/>
          <w:szCs w:val="22"/>
        </w:rPr>
        <w:br/>
        <w:t>- Nägel mit Heißklebepistole o.ä. am Loch abdichten</w:t>
      </w:r>
      <w:r w:rsidR="00DF1FA1" w:rsidRPr="00585ABC">
        <w:rPr>
          <w:rFonts w:ascii="Arial" w:hAnsi="Arial" w:cs="Arial"/>
          <w:sz w:val="22"/>
          <w:szCs w:val="22"/>
        </w:rPr>
        <w:br/>
      </w:r>
    </w:p>
    <w:p w:rsidR="00DF1FA1" w:rsidRPr="00585ABC" w:rsidRDefault="00DF1FA1" w:rsidP="00DF1FA1">
      <w:pPr>
        <w:numPr>
          <w:ilvl w:val="0"/>
          <w:numId w:val="1"/>
        </w:numPr>
        <w:tabs>
          <w:tab w:val="left" w:pos="3105"/>
        </w:tabs>
        <w:rPr>
          <w:rFonts w:ascii="Arial" w:hAnsi="Arial" w:cs="Arial"/>
          <w:b/>
          <w:sz w:val="22"/>
          <w:szCs w:val="22"/>
          <w:u w:val="single"/>
        </w:rPr>
      </w:pPr>
      <w:r w:rsidRPr="00585ABC">
        <w:rPr>
          <w:rFonts w:ascii="Arial" w:hAnsi="Arial" w:cs="Arial"/>
          <w:sz w:val="22"/>
          <w:szCs w:val="22"/>
          <w:u w:val="single"/>
        </w:rPr>
        <w:t>Herstellung des Agar</w:t>
      </w:r>
      <w:r w:rsidRPr="00585ABC">
        <w:rPr>
          <w:rFonts w:ascii="Arial" w:hAnsi="Arial" w:cs="Arial"/>
          <w:sz w:val="22"/>
          <w:szCs w:val="22"/>
          <w:u w:val="single"/>
        </w:rPr>
        <w:br/>
      </w:r>
      <w:r w:rsidRPr="00585ABC">
        <w:rPr>
          <w:rFonts w:ascii="Arial" w:hAnsi="Arial" w:cs="Arial"/>
          <w:sz w:val="22"/>
          <w:szCs w:val="22"/>
        </w:rPr>
        <w:t>- 90 ml Wasser</w:t>
      </w:r>
      <w:r w:rsidRPr="00585ABC">
        <w:rPr>
          <w:rFonts w:ascii="Arial" w:hAnsi="Arial" w:cs="Arial"/>
          <w:sz w:val="22"/>
          <w:szCs w:val="22"/>
        </w:rPr>
        <w:br/>
        <w:t>-  1 g KNO</w:t>
      </w:r>
      <w:r w:rsidRPr="00585ABC">
        <w:rPr>
          <w:rFonts w:ascii="Arial" w:hAnsi="Arial" w:cs="Arial"/>
          <w:sz w:val="22"/>
          <w:szCs w:val="22"/>
          <w:vertAlign w:val="subscript"/>
        </w:rPr>
        <w:t>3</w:t>
      </w:r>
      <w:r w:rsidRPr="00585ABC">
        <w:rPr>
          <w:rFonts w:ascii="Arial" w:hAnsi="Arial" w:cs="Arial"/>
          <w:sz w:val="22"/>
          <w:szCs w:val="22"/>
          <w:vertAlign w:val="subscript"/>
        </w:rPr>
        <w:br/>
      </w:r>
      <w:r w:rsidRPr="00585ABC">
        <w:rPr>
          <w:rFonts w:ascii="Arial" w:hAnsi="Arial" w:cs="Arial"/>
          <w:sz w:val="22"/>
          <w:szCs w:val="22"/>
        </w:rPr>
        <w:t>-  1 g Agar</w:t>
      </w:r>
      <w:r w:rsidRPr="00585ABC">
        <w:rPr>
          <w:rFonts w:ascii="Arial" w:hAnsi="Arial" w:cs="Arial"/>
          <w:sz w:val="22"/>
          <w:szCs w:val="22"/>
        </w:rPr>
        <w:br/>
        <w:t xml:space="preserve">in Becherglas unter Rühren zum Kochen bringen, bis Flüssigkeit klar wird </w:t>
      </w:r>
      <w:r w:rsidRPr="00585ABC">
        <w:rPr>
          <w:rFonts w:ascii="Arial" w:hAnsi="Arial" w:cs="Arial"/>
          <w:sz w:val="22"/>
          <w:szCs w:val="22"/>
        </w:rPr>
        <w:br/>
        <w:t>- 10 ml 25%ige Ammoniaklösung einrühren</w:t>
      </w:r>
      <w:r w:rsidRPr="00585ABC">
        <w:rPr>
          <w:rFonts w:ascii="Arial" w:hAnsi="Arial" w:cs="Arial"/>
          <w:sz w:val="22"/>
          <w:szCs w:val="22"/>
        </w:rPr>
        <w:br/>
        <w:t>- die Flüssigkeit in die Petrischale füllen (möglichst voll) und erkalten lassen</w:t>
      </w:r>
    </w:p>
    <w:p w:rsidR="00DF1FA1" w:rsidRPr="00585ABC" w:rsidRDefault="00DF1FA1" w:rsidP="00DF1FA1">
      <w:pPr>
        <w:tabs>
          <w:tab w:val="left" w:pos="3105"/>
        </w:tabs>
        <w:rPr>
          <w:rFonts w:ascii="Arial" w:hAnsi="Arial" w:cs="Arial"/>
          <w:b/>
          <w:sz w:val="22"/>
          <w:szCs w:val="22"/>
          <w:u w:val="single"/>
        </w:rPr>
      </w:pPr>
    </w:p>
    <w:p w:rsidR="00DF1FA1" w:rsidRPr="00585ABC" w:rsidRDefault="00DF1FA1" w:rsidP="00DF1FA1">
      <w:pPr>
        <w:numPr>
          <w:ilvl w:val="0"/>
          <w:numId w:val="1"/>
        </w:numPr>
        <w:tabs>
          <w:tab w:val="left" w:pos="3105"/>
        </w:tabs>
        <w:rPr>
          <w:rFonts w:ascii="Arial" w:hAnsi="Arial" w:cs="Arial"/>
          <w:b/>
          <w:sz w:val="22"/>
          <w:szCs w:val="22"/>
          <w:u w:val="single"/>
        </w:rPr>
      </w:pPr>
      <w:r w:rsidRPr="00585ABC">
        <w:rPr>
          <w:rFonts w:ascii="Arial" w:hAnsi="Arial" w:cs="Arial"/>
          <w:sz w:val="22"/>
          <w:szCs w:val="22"/>
          <w:u w:val="single"/>
        </w:rPr>
        <w:t>Ansetzen der Salzmischung</w:t>
      </w:r>
      <w:r w:rsidRPr="00585ABC">
        <w:rPr>
          <w:rFonts w:ascii="Arial" w:hAnsi="Arial" w:cs="Arial"/>
          <w:sz w:val="22"/>
          <w:szCs w:val="22"/>
          <w:u w:val="single"/>
        </w:rPr>
        <w:br/>
      </w:r>
      <w:r w:rsidRPr="00585ABC">
        <w:rPr>
          <w:rFonts w:ascii="Arial" w:hAnsi="Arial" w:cs="Arial"/>
          <w:sz w:val="22"/>
          <w:szCs w:val="22"/>
        </w:rPr>
        <w:t>- eine kleine Spatelspitze Kupfersulfat in einer minimalsten Menge Wasser auflösen: blaue Lösung</w:t>
      </w:r>
      <w:r w:rsidRPr="00585ABC">
        <w:rPr>
          <w:rFonts w:ascii="Arial" w:hAnsi="Arial" w:cs="Arial"/>
          <w:sz w:val="22"/>
          <w:szCs w:val="22"/>
        </w:rPr>
        <w:br/>
      </w:r>
      <w:r w:rsidR="008E5B44">
        <w:rPr>
          <w:rFonts w:ascii="Arial" w:hAnsi="Arial" w:cs="Arial"/>
          <w:sz w:val="22"/>
          <w:szCs w:val="22"/>
        </w:rPr>
        <w:t>- z</w:t>
      </w:r>
      <w:r>
        <w:rPr>
          <w:rFonts w:ascii="Arial" w:hAnsi="Arial" w:cs="Arial"/>
          <w:sz w:val="22"/>
          <w:szCs w:val="22"/>
        </w:rPr>
        <w:t>u dieser Lösung</w:t>
      </w:r>
      <w:r w:rsidRPr="00585ABC">
        <w:rPr>
          <w:rFonts w:ascii="Arial" w:hAnsi="Arial" w:cs="Arial"/>
          <w:sz w:val="22"/>
          <w:szCs w:val="22"/>
        </w:rPr>
        <w:t xml:space="preserve"> tropfenweise 25%ige Ammoniaklösung dazugeben – so lange bis sich die vorübergehende Trübung gerade wieder aufgelöst hat</w:t>
      </w:r>
      <w:r>
        <w:rPr>
          <w:rFonts w:ascii="Arial" w:hAnsi="Arial" w:cs="Arial"/>
          <w:sz w:val="22"/>
          <w:szCs w:val="22"/>
        </w:rPr>
        <w:t xml:space="preserve"> </w:t>
      </w:r>
      <w:r>
        <w:rPr>
          <w:rFonts w:ascii="Arial" w:hAnsi="Arial" w:cs="Arial"/>
          <w:sz w:val="22"/>
          <w:szCs w:val="22"/>
        </w:rPr>
        <w:br/>
      </w:r>
      <w:r>
        <w:rPr>
          <w:rFonts w:ascii="Arial" w:hAnsi="Arial" w:cs="Arial"/>
          <w:i/>
          <w:sz w:val="22"/>
          <w:szCs w:val="22"/>
        </w:rPr>
        <w:t>(Durch Komplexbildung kommt es zur Farbvertiefung)</w:t>
      </w:r>
      <w:r w:rsidRPr="00585ABC">
        <w:rPr>
          <w:rFonts w:ascii="Arial" w:hAnsi="Arial" w:cs="Arial"/>
          <w:sz w:val="22"/>
          <w:szCs w:val="22"/>
        </w:rPr>
        <w:br/>
      </w:r>
    </w:p>
    <w:p w:rsidR="00DF1FA1" w:rsidRPr="00513CFD" w:rsidRDefault="00DF1FA1" w:rsidP="00DF1FA1">
      <w:pPr>
        <w:numPr>
          <w:ilvl w:val="0"/>
          <w:numId w:val="1"/>
        </w:numPr>
        <w:tabs>
          <w:tab w:val="left" w:pos="3105"/>
        </w:tabs>
        <w:rPr>
          <w:rFonts w:ascii="Arial" w:hAnsi="Arial" w:cs="Arial"/>
          <w:b/>
          <w:sz w:val="22"/>
          <w:szCs w:val="22"/>
          <w:u w:val="single"/>
        </w:rPr>
      </w:pPr>
      <w:r w:rsidRPr="00585ABC">
        <w:rPr>
          <w:rFonts w:ascii="Arial" w:hAnsi="Arial" w:cs="Arial"/>
          <w:sz w:val="22"/>
          <w:szCs w:val="22"/>
          <w:u w:val="single"/>
        </w:rPr>
        <w:t>Elektrolyse</w:t>
      </w:r>
      <w:r w:rsidRPr="00585ABC">
        <w:rPr>
          <w:rFonts w:ascii="Arial" w:hAnsi="Arial" w:cs="Arial"/>
          <w:sz w:val="22"/>
          <w:szCs w:val="22"/>
          <w:u w:val="single"/>
        </w:rPr>
        <w:br/>
      </w:r>
      <w:r w:rsidRPr="00585ABC">
        <w:rPr>
          <w:rFonts w:ascii="Arial" w:hAnsi="Arial" w:cs="Arial"/>
          <w:sz w:val="22"/>
          <w:szCs w:val="22"/>
        </w:rPr>
        <w:t>- In der Mitte der Petrischale einen</w:t>
      </w:r>
      <w:r w:rsidR="008E5B44">
        <w:rPr>
          <w:rFonts w:ascii="Arial" w:hAnsi="Arial" w:cs="Arial"/>
          <w:sz w:val="22"/>
          <w:szCs w:val="22"/>
        </w:rPr>
        <w:t xml:space="preserve"> ca. 3 cm langen Schnitt</w:t>
      </w:r>
      <w:r w:rsidRPr="00585ABC">
        <w:rPr>
          <w:rFonts w:ascii="Arial" w:hAnsi="Arial" w:cs="Arial"/>
          <w:sz w:val="22"/>
          <w:szCs w:val="22"/>
        </w:rPr>
        <w:t xml:space="preserve"> in den Agar machen (rechtwinklig zur Richtung der Nägel)</w:t>
      </w:r>
      <w:r w:rsidRPr="00585ABC">
        <w:rPr>
          <w:rFonts w:ascii="Arial" w:hAnsi="Arial" w:cs="Arial"/>
          <w:sz w:val="22"/>
          <w:szCs w:val="22"/>
        </w:rPr>
        <w:br/>
        <w:t>- Messer in die Schnittstelle halten und Agar ein wenig in eine seitliche Richtung drücken</w:t>
      </w:r>
      <w:r w:rsidRPr="00585ABC">
        <w:rPr>
          <w:rFonts w:ascii="Arial" w:hAnsi="Arial" w:cs="Arial"/>
          <w:sz w:val="22"/>
          <w:szCs w:val="22"/>
        </w:rPr>
        <w:br/>
        <w:t>- mit der Pipette einig</w:t>
      </w:r>
      <w:r>
        <w:rPr>
          <w:rFonts w:ascii="Arial" w:hAnsi="Arial" w:cs="Arial"/>
          <w:sz w:val="22"/>
          <w:szCs w:val="22"/>
        </w:rPr>
        <w:t>e Tropfen der blauen Lösung</w:t>
      </w:r>
      <w:r w:rsidRPr="00585ABC">
        <w:rPr>
          <w:rFonts w:ascii="Arial" w:hAnsi="Arial" w:cs="Arial"/>
          <w:sz w:val="22"/>
          <w:szCs w:val="22"/>
        </w:rPr>
        <w:t xml:space="preserve"> in den Schlitz geben</w:t>
      </w:r>
      <w:r w:rsidRPr="00585ABC">
        <w:rPr>
          <w:rFonts w:ascii="Arial" w:hAnsi="Arial" w:cs="Arial"/>
          <w:sz w:val="22"/>
          <w:szCs w:val="22"/>
        </w:rPr>
        <w:br/>
        <w:t xml:space="preserve">- Petrischale von unten mit </w:t>
      </w:r>
      <w:proofErr w:type="spellStart"/>
      <w:r w:rsidRPr="00585ABC">
        <w:rPr>
          <w:rFonts w:ascii="Arial" w:hAnsi="Arial" w:cs="Arial"/>
          <w:sz w:val="22"/>
          <w:szCs w:val="22"/>
        </w:rPr>
        <w:t>Edding</w:t>
      </w:r>
      <w:proofErr w:type="spellEnd"/>
      <w:r w:rsidRPr="00585ABC">
        <w:rPr>
          <w:rFonts w:ascii="Arial" w:hAnsi="Arial" w:cs="Arial"/>
          <w:sz w:val="22"/>
          <w:szCs w:val="22"/>
        </w:rPr>
        <w:t xml:space="preserve"> mit Plus- u</w:t>
      </w:r>
      <w:r w:rsidR="00307A08">
        <w:rPr>
          <w:rFonts w:ascii="Arial" w:hAnsi="Arial" w:cs="Arial"/>
          <w:sz w:val="22"/>
          <w:szCs w:val="22"/>
        </w:rPr>
        <w:t xml:space="preserve">nd Minus-Symbol versehen und zur Betrachtung des Verlaufs mit Overhead-Projektor oder </w:t>
      </w:r>
      <w:proofErr w:type="spellStart"/>
      <w:r w:rsidR="00307A08">
        <w:rPr>
          <w:rFonts w:ascii="Arial" w:hAnsi="Arial" w:cs="Arial"/>
          <w:sz w:val="22"/>
          <w:szCs w:val="22"/>
        </w:rPr>
        <w:t>Dokumentencamera</w:t>
      </w:r>
      <w:proofErr w:type="spellEnd"/>
      <w:r w:rsidR="00307A08">
        <w:rPr>
          <w:rFonts w:ascii="Arial" w:hAnsi="Arial" w:cs="Arial"/>
          <w:sz w:val="22"/>
          <w:szCs w:val="22"/>
        </w:rPr>
        <w:t xml:space="preserve"> (Elmo) projizieren</w:t>
      </w:r>
      <w:r w:rsidR="00307A08" w:rsidRPr="00585ABC">
        <w:rPr>
          <w:rFonts w:ascii="Arial" w:hAnsi="Arial" w:cs="Arial"/>
          <w:sz w:val="22"/>
          <w:szCs w:val="22"/>
        </w:rPr>
        <w:t xml:space="preserve"> </w:t>
      </w:r>
      <w:r w:rsidRPr="00585ABC">
        <w:rPr>
          <w:rFonts w:ascii="Arial" w:hAnsi="Arial" w:cs="Arial"/>
          <w:sz w:val="22"/>
          <w:szCs w:val="22"/>
        </w:rPr>
        <w:br/>
        <w:t xml:space="preserve">- an den Nagelköpfen Krokodilklemmen anschließen, die mit einem </w:t>
      </w:r>
      <w:proofErr w:type="spellStart"/>
      <w:r w:rsidRPr="00585ABC">
        <w:rPr>
          <w:rFonts w:ascii="Arial" w:hAnsi="Arial" w:cs="Arial"/>
          <w:sz w:val="22"/>
          <w:szCs w:val="22"/>
        </w:rPr>
        <w:t>Regeltrafo</w:t>
      </w:r>
      <w:proofErr w:type="spellEnd"/>
      <w:r w:rsidRPr="00585ABC">
        <w:rPr>
          <w:rFonts w:ascii="Arial" w:hAnsi="Arial" w:cs="Arial"/>
          <w:sz w:val="22"/>
          <w:szCs w:val="22"/>
        </w:rPr>
        <w:t xml:space="preserve"> mit Gleichstrom verbunden sind, Spannung ca. 10V einstellen</w:t>
      </w:r>
      <w:r w:rsidRPr="00585ABC">
        <w:rPr>
          <w:rFonts w:ascii="Arial" w:hAnsi="Arial" w:cs="Arial"/>
          <w:sz w:val="22"/>
          <w:szCs w:val="22"/>
        </w:rPr>
        <w:br/>
        <w:t>- Man erkennt den Stromfluss an der Blasenbildung an den Nagelspitzen. Wenn diese zu stark wird: Spannung reduzieren.</w:t>
      </w:r>
      <w:r w:rsidRPr="00585ABC">
        <w:rPr>
          <w:rFonts w:ascii="Arial" w:hAnsi="Arial" w:cs="Arial"/>
          <w:sz w:val="22"/>
          <w:szCs w:val="22"/>
        </w:rPr>
        <w:br/>
        <w:t>- Nach einigen min bild</w:t>
      </w:r>
      <w:r>
        <w:rPr>
          <w:rFonts w:ascii="Arial" w:hAnsi="Arial" w:cs="Arial"/>
          <w:sz w:val="22"/>
          <w:szCs w:val="22"/>
        </w:rPr>
        <w:t>et sich ausgehend von dem</w:t>
      </w:r>
      <w:r w:rsidRPr="00585ABC">
        <w:rPr>
          <w:rFonts w:ascii="Arial" w:hAnsi="Arial" w:cs="Arial"/>
          <w:sz w:val="22"/>
          <w:szCs w:val="22"/>
        </w:rPr>
        <w:t xml:space="preserve"> Schlitz ein blauer </w:t>
      </w:r>
      <w:r>
        <w:rPr>
          <w:rFonts w:ascii="Arial" w:hAnsi="Arial" w:cs="Arial"/>
          <w:sz w:val="22"/>
          <w:szCs w:val="22"/>
        </w:rPr>
        <w:t>Hof in Richtung Minuspol</w:t>
      </w:r>
      <w:r>
        <w:rPr>
          <w:rFonts w:ascii="Arial" w:hAnsi="Arial" w:cs="Arial"/>
          <w:sz w:val="22"/>
          <w:szCs w:val="22"/>
        </w:rPr>
        <w:br/>
      </w:r>
    </w:p>
    <w:p w:rsidR="00DF1FA1" w:rsidRPr="00513CFD" w:rsidRDefault="00DF1FA1" w:rsidP="00DF1FA1">
      <w:pPr>
        <w:numPr>
          <w:ilvl w:val="0"/>
          <w:numId w:val="1"/>
        </w:numPr>
        <w:tabs>
          <w:tab w:val="left" w:pos="3105"/>
        </w:tabs>
        <w:rPr>
          <w:rFonts w:ascii="Arial" w:hAnsi="Arial" w:cs="Arial"/>
          <w:b/>
          <w:sz w:val="22"/>
          <w:szCs w:val="22"/>
          <w:u w:val="single"/>
        </w:rPr>
      </w:pPr>
      <w:r w:rsidRPr="00513CFD">
        <w:rPr>
          <w:rFonts w:ascii="Arial" w:hAnsi="Arial" w:cs="Arial"/>
          <w:sz w:val="22"/>
          <w:szCs w:val="22"/>
          <w:u w:val="single"/>
        </w:rPr>
        <w:t xml:space="preserve">Nachweis des </w:t>
      </w:r>
      <w:proofErr w:type="spellStart"/>
      <w:r w:rsidRPr="00513CFD">
        <w:rPr>
          <w:rFonts w:ascii="Arial" w:hAnsi="Arial" w:cs="Arial"/>
          <w:sz w:val="22"/>
          <w:szCs w:val="22"/>
          <w:u w:val="single"/>
        </w:rPr>
        <w:t>Sulfatstammes</w:t>
      </w:r>
      <w:proofErr w:type="spellEnd"/>
    </w:p>
    <w:p w:rsidR="0067486A" w:rsidRPr="00307A08" w:rsidRDefault="00DF1FA1" w:rsidP="00307A08">
      <w:pPr>
        <w:tabs>
          <w:tab w:val="left" w:pos="3105"/>
        </w:tabs>
        <w:ind w:left="360"/>
        <w:rPr>
          <w:rFonts w:ascii="Arial" w:hAnsi="Arial" w:cs="Arial"/>
          <w:sz w:val="22"/>
          <w:szCs w:val="22"/>
        </w:rPr>
      </w:pPr>
      <w:r>
        <w:rPr>
          <w:rFonts w:ascii="Arial" w:hAnsi="Arial" w:cs="Arial"/>
          <w:sz w:val="22"/>
          <w:szCs w:val="22"/>
        </w:rPr>
        <w:t>Nach Abschluss des Versuches jeweils rechts und links der Mittellinie mit Skalpell 1 cm</w:t>
      </w:r>
      <w:r w:rsidRPr="00513CFD">
        <w:rPr>
          <w:rFonts w:ascii="Arial" w:hAnsi="Arial" w:cs="Arial"/>
          <w:sz w:val="22"/>
          <w:szCs w:val="22"/>
          <w:vertAlign w:val="superscript"/>
        </w:rPr>
        <w:t>2</w:t>
      </w:r>
      <w:r>
        <w:rPr>
          <w:rFonts w:ascii="Arial" w:hAnsi="Arial" w:cs="Arial"/>
          <w:sz w:val="22"/>
          <w:szCs w:val="22"/>
        </w:rPr>
        <w:t xml:space="preserve"> Agar ausschneiden und getrennt wie folgt weiterbehandeln:</w:t>
      </w:r>
      <w:r>
        <w:rPr>
          <w:rFonts w:ascii="Arial" w:hAnsi="Arial" w:cs="Arial"/>
          <w:sz w:val="22"/>
          <w:szCs w:val="22"/>
        </w:rPr>
        <w:br/>
        <w:t xml:space="preserve">- zusammen mit 5 ml Aqua </w:t>
      </w:r>
      <w:proofErr w:type="spellStart"/>
      <w:r>
        <w:rPr>
          <w:rFonts w:ascii="Arial" w:hAnsi="Arial" w:cs="Arial"/>
          <w:sz w:val="22"/>
          <w:szCs w:val="22"/>
        </w:rPr>
        <w:t>demin</w:t>
      </w:r>
      <w:proofErr w:type="spellEnd"/>
      <w:r>
        <w:rPr>
          <w:rFonts w:ascii="Arial" w:hAnsi="Arial" w:cs="Arial"/>
          <w:sz w:val="22"/>
          <w:szCs w:val="22"/>
        </w:rPr>
        <w:t>. in Mörser und mit Pistill kräftig zerreiben, damit einigermaßen homogene Flüssigkei</w:t>
      </w:r>
      <w:r w:rsidR="00307A08">
        <w:rPr>
          <w:rFonts w:ascii="Arial" w:hAnsi="Arial" w:cs="Arial"/>
          <w:sz w:val="22"/>
          <w:szCs w:val="22"/>
        </w:rPr>
        <w:t>t entsteht.</w:t>
      </w:r>
      <w:r w:rsidR="00307A08">
        <w:rPr>
          <w:rFonts w:ascii="Arial" w:hAnsi="Arial" w:cs="Arial"/>
          <w:sz w:val="22"/>
          <w:szCs w:val="22"/>
        </w:rPr>
        <w:br/>
        <w:t>-filtrieren</w:t>
      </w:r>
      <w:r w:rsidR="00307A08">
        <w:rPr>
          <w:rFonts w:ascii="Arial" w:hAnsi="Arial" w:cs="Arial"/>
          <w:sz w:val="22"/>
          <w:szCs w:val="22"/>
        </w:rPr>
        <w:br/>
        <w:t>- in die</w:t>
      </w:r>
      <w:r>
        <w:rPr>
          <w:rFonts w:ascii="Arial" w:hAnsi="Arial" w:cs="Arial"/>
          <w:sz w:val="22"/>
          <w:szCs w:val="22"/>
        </w:rPr>
        <w:t xml:space="preserve"> Filtrat</w:t>
      </w:r>
      <w:r w:rsidR="00307A08">
        <w:rPr>
          <w:rFonts w:ascii="Arial" w:hAnsi="Arial" w:cs="Arial"/>
          <w:sz w:val="22"/>
          <w:szCs w:val="22"/>
        </w:rPr>
        <w:t>e</w:t>
      </w:r>
      <w:r>
        <w:rPr>
          <w:rFonts w:ascii="Arial" w:hAnsi="Arial" w:cs="Arial"/>
          <w:sz w:val="22"/>
          <w:szCs w:val="22"/>
        </w:rPr>
        <w:t xml:space="preserve"> ganze wenige Tropfen Bariumchlorid-Lösung dazu</w:t>
      </w:r>
      <w:r>
        <w:rPr>
          <w:rFonts w:ascii="Arial" w:hAnsi="Arial" w:cs="Arial"/>
          <w:sz w:val="22"/>
          <w:szCs w:val="22"/>
        </w:rPr>
        <w:br/>
        <w:t>- Bei der aus dem „+-Pol“ stammenden Probe kommt es zu deutlicher Trübung, die andere bleibt klar.</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lastRenderedPageBreak/>
        <w:br/>
      </w:r>
    </w:p>
    <w:p w:rsidR="00DF1FA1" w:rsidRPr="00585ABC" w:rsidRDefault="0067486A" w:rsidP="00DF1FA1">
      <w:pPr>
        <w:numPr>
          <w:ilvl w:val="0"/>
          <w:numId w:val="1"/>
        </w:numPr>
        <w:tabs>
          <w:tab w:val="left" w:pos="3105"/>
        </w:tabs>
        <w:rPr>
          <w:rFonts w:ascii="Arial" w:hAnsi="Arial" w:cs="Arial"/>
          <w:b/>
          <w:sz w:val="22"/>
          <w:szCs w:val="22"/>
          <w:u w:val="single"/>
        </w:rPr>
      </w:pPr>
      <w:r>
        <w:rPr>
          <w:rFonts w:ascii="Arial" w:hAnsi="Arial" w:cs="Arial"/>
          <w:sz w:val="22"/>
          <w:szCs w:val="22"/>
          <w:u w:val="single"/>
        </w:rPr>
        <w:t>Ergänzungsversuch: Entstehung von Säure und Base</w:t>
      </w:r>
      <w:r>
        <w:rPr>
          <w:rFonts w:ascii="Arial" w:hAnsi="Arial" w:cs="Arial"/>
          <w:sz w:val="22"/>
          <w:szCs w:val="22"/>
          <w:u w:val="single"/>
        </w:rPr>
        <w:br/>
      </w:r>
      <w:r w:rsidRPr="00464027">
        <w:rPr>
          <w:rFonts w:ascii="Arial" w:hAnsi="Arial" w:cs="Arial"/>
          <w:sz w:val="22"/>
          <w:szCs w:val="22"/>
        </w:rPr>
        <w:t>Wenn man mit dem Versuch nur zeigen möchte, dass Basenstamm</w:t>
      </w:r>
      <w:r>
        <w:rPr>
          <w:rFonts w:ascii="Arial" w:hAnsi="Arial" w:cs="Arial"/>
          <w:sz w:val="22"/>
          <w:szCs w:val="22"/>
        </w:rPr>
        <w:t xml:space="preserve"> und  Säurestamm </w:t>
      </w:r>
      <w:r w:rsidRPr="00464027">
        <w:rPr>
          <w:rFonts w:ascii="Arial" w:hAnsi="Arial" w:cs="Arial"/>
          <w:sz w:val="22"/>
          <w:szCs w:val="22"/>
        </w:rPr>
        <w:t xml:space="preserve">eine positive </w:t>
      </w:r>
      <w:r>
        <w:rPr>
          <w:rFonts w:ascii="Arial" w:hAnsi="Arial" w:cs="Arial"/>
          <w:sz w:val="22"/>
          <w:szCs w:val="22"/>
        </w:rPr>
        <w:t>bzw.</w:t>
      </w:r>
      <w:r w:rsidRPr="00464027">
        <w:rPr>
          <w:rFonts w:ascii="Arial" w:hAnsi="Arial" w:cs="Arial"/>
          <w:sz w:val="22"/>
          <w:szCs w:val="22"/>
        </w:rPr>
        <w:t xml:space="preserve"> negati</w:t>
      </w:r>
      <w:r w:rsidR="00AB3FC8">
        <w:rPr>
          <w:rFonts w:ascii="Arial" w:hAnsi="Arial" w:cs="Arial"/>
          <w:sz w:val="22"/>
          <w:szCs w:val="22"/>
        </w:rPr>
        <w:t>ve Ladung haben, sollte man nach Nr. 5</w:t>
      </w:r>
      <w:r w:rsidRPr="00464027">
        <w:rPr>
          <w:rFonts w:ascii="Arial" w:hAnsi="Arial" w:cs="Arial"/>
          <w:sz w:val="22"/>
          <w:szCs w:val="22"/>
        </w:rPr>
        <w:t xml:space="preserve"> aufhören.</w:t>
      </w:r>
      <w:r>
        <w:rPr>
          <w:rFonts w:ascii="Arial" w:hAnsi="Arial" w:cs="Arial"/>
          <w:sz w:val="22"/>
          <w:szCs w:val="22"/>
        </w:rPr>
        <w:br/>
      </w:r>
      <w:r w:rsidR="00DF1FA1" w:rsidRPr="00585ABC">
        <w:rPr>
          <w:rFonts w:ascii="Arial" w:hAnsi="Arial" w:cs="Arial"/>
          <w:sz w:val="22"/>
          <w:szCs w:val="22"/>
        </w:rPr>
        <w:t>Wenn man darüber hinaus noch zeigen möchte, dass der elektrische Strom das Wasser auch in Säure und Basen spaltet, kann man am Ende des Versuches in die Umgebung der beiden Nagelspitzen je 1 – 2 Tropfen Universalindikator geben: am Plus-Pol blaue, am Minus-Pol rote Färbung.</w:t>
      </w:r>
    </w:p>
    <w:p w:rsidR="00DF1FA1" w:rsidRPr="009A1112" w:rsidRDefault="00DF1FA1" w:rsidP="00DF1FA1">
      <w:pPr>
        <w:tabs>
          <w:tab w:val="left" w:pos="3105"/>
        </w:tabs>
        <w:rPr>
          <w:rFonts w:ascii="Arial" w:hAnsi="Arial" w:cs="Arial"/>
          <w:sz w:val="22"/>
          <w:szCs w:val="22"/>
        </w:rPr>
      </w:pPr>
    </w:p>
    <w:p w:rsidR="00DF1FA1" w:rsidRPr="009A1112" w:rsidRDefault="00DF1FA1" w:rsidP="00DF1FA1">
      <w:pPr>
        <w:tabs>
          <w:tab w:val="left" w:pos="3105"/>
        </w:tabs>
        <w:rPr>
          <w:rFonts w:ascii="Arial" w:hAnsi="Arial" w:cs="Arial"/>
          <w:i/>
          <w:sz w:val="22"/>
          <w:szCs w:val="22"/>
          <w:u w:val="single"/>
        </w:rPr>
      </w:pPr>
      <w:r w:rsidRPr="009A1112">
        <w:rPr>
          <w:rFonts w:ascii="Arial" w:hAnsi="Arial" w:cs="Arial"/>
          <w:i/>
          <w:sz w:val="22"/>
          <w:szCs w:val="22"/>
          <w:u w:val="single"/>
        </w:rPr>
        <w:t>Zusatzhinweise</w:t>
      </w:r>
    </w:p>
    <w:p w:rsidR="00DF1FA1" w:rsidRPr="009A1112" w:rsidRDefault="00DF1FA1" w:rsidP="00DF1FA1">
      <w:pPr>
        <w:numPr>
          <w:ilvl w:val="0"/>
          <w:numId w:val="2"/>
        </w:numPr>
        <w:tabs>
          <w:tab w:val="left" w:pos="3105"/>
        </w:tabs>
        <w:rPr>
          <w:rFonts w:ascii="Arial" w:hAnsi="Arial" w:cs="Arial"/>
          <w:i/>
          <w:sz w:val="22"/>
          <w:szCs w:val="22"/>
        </w:rPr>
      </w:pPr>
      <w:r w:rsidRPr="009A1112">
        <w:rPr>
          <w:rFonts w:ascii="Arial" w:hAnsi="Arial" w:cs="Arial"/>
          <w:i/>
          <w:sz w:val="22"/>
          <w:szCs w:val="22"/>
        </w:rPr>
        <w:t>Das Gel nach dem Versuch zu de</w:t>
      </w:r>
      <w:r>
        <w:rPr>
          <w:rFonts w:ascii="Arial" w:hAnsi="Arial" w:cs="Arial"/>
          <w:i/>
          <w:sz w:val="22"/>
          <w:szCs w:val="22"/>
        </w:rPr>
        <w:t>n</w:t>
      </w:r>
      <w:r w:rsidRPr="009A1112">
        <w:rPr>
          <w:rFonts w:ascii="Arial" w:hAnsi="Arial" w:cs="Arial"/>
          <w:i/>
          <w:sz w:val="22"/>
          <w:szCs w:val="22"/>
        </w:rPr>
        <w:t xml:space="preserve"> Abfällen mit Schwermetallen</w:t>
      </w:r>
    </w:p>
    <w:p w:rsidR="00DF1FA1" w:rsidRDefault="00DF1FA1" w:rsidP="00DF1FA1">
      <w:pPr>
        <w:numPr>
          <w:ilvl w:val="0"/>
          <w:numId w:val="2"/>
        </w:numPr>
        <w:tabs>
          <w:tab w:val="left" w:pos="3105"/>
        </w:tabs>
        <w:rPr>
          <w:rFonts w:ascii="Arial" w:hAnsi="Arial" w:cs="Arial"/>
          <w:i/>
          <w:sz w:val="22"/>
          <w:szCs w:val="22"/>
        </w:rPr>
      </w:pPr>
      <w:r w:rsidRPr="009A1112">
        <w:rPr>
          <w:rFonts w:ascii="Arial" w:hAnsi="Arial" w:cs="Arial"/>
          <w:i/>
          <w:sz w:val="22"/>
          <w:szCs w:val="22"/>
        </w:rPr>
        <w:t>Die Petrischale kann wiederverwendet werden. Wenn die Nägel korrodiert sind sollten sie mit Schleifpapier innen einigermaßen blank geschliffen werd</w:t>
      </w:r>
      <w:r w:rsidR="00307A08">
        <w:rPr>
          <w:rFonts w:ascii="Arial" w:hAnsi="Arial" w:cs="Arial"/>
          <w:i/>
          <w:sz w:val="22"/>
          <w:szCs w:val="22"/>
        </w:rPr>
        <w:t>en.</w:t>
      </w:r>
    </w:p>
    <w:p w:rsidR="004641A2" w:rsidRDefault="004641A2" w:rsidP="004641A2">
      <w:pPr>
        <w:tabs>
          <w:tab w:val="left" w:pos="3105"/>
        </w:tabs>
        <w:rPr>
          <w:rFonts w:ascii="Arial" w:hAnsi="Arial" w:cs="Arial"/>
          <w:i/>
          <w:sz w:val="22"/>
          <w:szCs w:val="22"/>
        </w:rPr>
      </w:pPr>
    </w:p>
    <w:p w:rsidR="004641A2" w:rsidRDefault="004641A2" w:rsidP="004641A2">
      <w:pPr>
        <w:tabs>
          <w:tab w:val="left" w:pos="3105"/>
        </w:tabs>
        <w:rPr>
          <w:rFonts w:ascii="Arial" w:hAnsi="Arial" w:cs="Arial"/>
          <w:i/>
          <w:sz w:val="22"/>
          <w:szCs w:val="22"/>
        </w:rPr>
      </w:pPr>
    </w:p>
    <w:p w:rsidR="004641A2" w:rsidRDefault="004641A2" w:rsidP="00C53643">
      <w:pPr>
        <w:pBdr>
          <w:top w:val="single" w:sz="4" w:space="1" w:color="auto"/>
          <w:left w:val="single" w:sz="4" w:space="4" w:color="auto"/>
          <w:bottom w:val="single" w:sz="4" w:space="1" w:color="auto"/>
          <w:right w:val="single" w:sz="4" w:space="4" w:color="auto"/>
        </w:pBdr>
        <w:rPr>
          <w:rFonts w:ascii="Arial" w:hAnsi="Arial" w:cs="Arial"/>
          <w:i/>
          <w:sz w:val="28"/>
          <w:szCs w:val="28"/>
          <w:u w:val="single"/>
        </w:rPr>
      </w:pPr>
      <w:r>
        <w:rPr>
          <w:rFonts w:ascii="Arial" w:hAnsi="Arial" w:cs="Arial"/>
          <w:i/>
          <w:sz w:val="28"/>
          <w:szCs w:val="28"/>
          <w:u w:val="single"/>
        </w:rPr>
        <w:t>Pädagogisch-didaktische Hinweise</w:t>
      </w:r>
    </w:p>
    <w:p w:rsidR="004641A2" w:rsidRDefault="004641A2" w:rsidP="00C53643">
      <w:pPr>
        <w:pBdr>
          <w:top w:val="single" w:sz="4" w:space="1" w:color="auto"/>
          <w:left w:val="single" w:sz="4" w:space="4" w:color="auto"/>
          <w:bottom w:val="single" w:sz="4" w:space="1" w:color="auto"/>
          <w:right w:val="single" w:sz="4" w:space="4" w:color="auto"/>
        </w:pBdr>
        <w:rPr>
          <w:rFonts w:ascii="Arial" w:hAnsi="Arial" w:cs="Arial"/>
          <w:i/>
          <w:sz w:val="28"/>
          <w:szCs w:val="28"/>
          <w:u w:val="single"/>
        </w:rPr>
      </w:pPr>
    </w:p>
    <w:p w:rsidR="004641A2" w:rsidRDefault="004641A2" w:rsidP="00C53643">
      <w:pPr>
        <w:pStyle w:val="Listenabsatz"/>
        <w:numPr>
          <w:ilvl w:val="0"/>
          <w:numId w:val="3"/>
        </w:numPr>
        <w:pBdr>
          <w:top w:val="single" w:sz="4" w:space="1" w:color="auto"/>
          <w:left w:val="single" w:sz="4" w:space="4" w:color="auto"/>
          <w:bottom w:val="single" w:sz="4" w:space="1" w:color="auto"/>
          <w:right w:val="single" w:sz="4" w:space="4" w:color="auto"/>
        </w:pBdr>
        <w:tabs>
          <w:tab w:val="left" w:pos="3105"/>
        </w:tabs>
        <w:rPr>
          <w:rFonts w:ascii="Arial" w:hAnsi="Arial" w:cs="Arial"/>
          <w:i/>
          <w:sz w:val="22"/>
          <w:szCs w:val="22"/>
        </w:rPr>
      </w:pPr>
      <w:r>
        <w:rPr>
          <w:rFonts w:ascii="Arial" w:hAnsi="Arial" w:cs="Arial"/>
          <w:i/>
          <w:sz w:val="22"/>
          <w:szCs w:val="22"/>
        </w:rPr>
        <w:t>Falls nicht schon an anderer Stelle geschehen, ist es sinnvoll im Umfeld die</w:t>
      </w:r>
      <w:r w:rsidR="00307A08">
        <w:rPr>
          <w:rFonts w:ascii="Arial" w:hAnsi="Arial" w:cs="Arial"/>
          <w:i/>
          <w:sz w:val="22"/>
          <w:szCs w:val="22"/>
        </w:rPr>
        <w:t>s</w:t>
      </w:r>
      <w:r>
        <w:rPr>
          <w:rFonts w:ascii="Arial" w:hAnsi="Arial" w:cs="Arial"/>
          <w:i/>
          <w:sz w:val="22"/>
          <w:szCs w:val="22"/>
        </w:rPr>
        <w:t>es Experimentes einige andere Kupfersalze zu zeigen, um deutlich zu machen, dass diese immer eine blaue bis grünliche Färbung haben.</w:t>
      </w:r>
      <w:r>
        <w:rPr>
          <w:rFonts w:ascii="Arial" w:hAnsi="Arial" w:cs="Arial"/>
          <w:i/>
          <w:sz w:val="22"/>
          <w:szCs w:val="22"/>
        </w:rPr>
        <w:br/>
      </w:r>
    </w:p>
    <w:p w:rsidR="004641A2" w:rsidRDefault="004641A2" w:rsidP="00C53643">
      <w:pPr>
        <w:pStyle w:val="Listenabsatz"/>
        <w:numPr>
          <w:ilvl w:val="0"/>
          <w:numId w:val="3"/>
        </w:numPr>
        <w:pBdr>
          <w:top w:val="single" w:sz="4" w:space="1" w:color="auto"/>
          <w:left w:val="single" w:sz="4" w:space="4" w:color="auto"/>
          <w:bottom w:val="single" w:sz="4" w:space="1" w:color="auto"/>
          <w:right w:val="single" w:sz="4" w:space="4" w:color="auto"/>
        </w:pBdr>
        <w:tabs>
          <w:tab w:val="left" w:pos="3105"/>
        </w:tabs>
        <w:rPr>
          <w:rFonts w:ascii="Arial" w:hAnsi="Arial" w:cs="Arial"/>
          <w:i/>
          <w:sz w:val="22"/>
          <w:szCs w:val="22"/>
        </w:rPr>
      </w:pPr>
      <w:r>
        <w:rPr>
          <w:rFonts w:ascii="Arial" w:hAnsi="Arial" w:cs="Arial"/>
          <w:i/>
          <w:sz w:val="22"/>
          <w:szCs w:val="22"/>
        </w:rPr>
        <w:t>Als Ausgangspunkt für die Besprechung sollte die aus Magnetismus und Elektrizitätslehre</w:t>
      </w:r>
      <w:r w:rsidR="00E95119">
        <w:rPr>
          <w:rFonts w:ascii="Arial" w:hAnsi="Arial" w:cs="Arial"/>
          <w:i/>
          <w:sz w:val="22"/>
          <w:szCs w:val="22"/>
        </w:rPr>
        <w:t xml:space="preserve"> bekannte Gesetzmäßigkeit wieder ins Bewusstsein gerufen werden, dass sich gegensätzliche Pole immer anziehen.</w:t>
      </w:r>
      <w:r w:rsidR="00E95119">
        <w:rPr>
          <w:rFonts w:ascii="Arial" w:hAnsi="Arial" w:cs="Arial"/>
          <w:i/>
          <w:sz w:val="22"/>
          <w:szCs w:val="22"/>
        </w:rPr>
        <w:br/>
      </w:r>
    </w:p>
    <w:p w:rsidR="00E95119" w:rsidRPr="004641A2" w:rsidRDefault="00E95119" w:rsidP="00C53643">
      <w:pPr>
        <w:pStyle w:val="Listenabsatz"/>
        <w:numPr>
          <w:ilvl w:val="0"/>
          <w:numId w:val="3"/>
        </w:numPr>
        <w:pBdr>
          <w:top w:val="single" w:sz="4" w:space="1" w:color="auto"/>
          <w:left w:val="single" w:sz="4" w:space="4" w:color="auto"/>
          <w:bottom w:val="single" w:sz="4" w:space="1" w:color="auto"/>
          <w:right w:val="single" w:sz="4" w:space="4" w:color="auto"/>
        </w:pBdr>
        <w:tabs>
          <w:tab w:val="left" w:pos="3105"/>
        </w:tabs>
        <w:rPr>
          <w:rFonts w:ascii="Arial" w:hAnsi="Arial" w:cs="Arial"/>
          <w:i/>
          <w:sz w:val="22"/>
          <w:szCs w:val="22"/>
        </w:rPr>
      </w:pPr>
      <w:r>
        <w:rPr>
          <w:rFonts w:ascii="Arial" w:hAnsi="Arial" w:cs="Arial"/>
          <w:i/>
          <w:sz w:val="22"/>
          <w:szCs w:val="22"/>
        </w:rPr>
        <w:t>Dann könnte folgendes</w:t>
      </w:r>
      <w:r w:rsidR="00C53643">
        <w:rPr>
          <w:rFonts w:ascii="Arial" w:hAnsi="Arial" w:cs="Arial"/>
          <w:i/>
          <w:sz w:val="22"/>
          <w:szCs w:val="22"/>
        </w:rPr>
        <w:t xml:space="preserve"> </w:t>
      </w:r>
      <w:r w:rsidR="00C53643" w:rsidRPr="00C53643">
        <w:rPr>
          <w:rFonts w:ascii="Arial" w:hAnsi="Arial" w:cs="Arial"/>
          <w:i/>
          <w:sz w:val="22"/>
          <w:szCs w:val="22"/>
          <w:u w:val="single"/>
        </w:rPr>
        <w:t>Tafelschema</w:t>
      </w:r>
      <w:r w:rsidR="00C53643">
        <w:rPr>
          <w:rFonts w:ascii="Arial" w:hAnsi="Arial" w:cs="Arial"/>
          <w:i/>
          <w:sz w:val="22"/>
          <w:szCs w:val="22"/>
        </w:rPr>
        <w:t xml:space="preserve"> entwickelt werden:</w:t>
      </w:r>
      <w:r>
        <w:rPr>
          <w:rFonts w:ascii="Arial" w:hAnsi="Arial" w:cs="Arial"/>
          <w:i/>
          <w:sz w:val="22"/>
          <w:szCs w:val="22"/>
        </w:rPr>
        <w:br/>
      </w:r>
    </w:p>
    <w:tbl>
      <w:tblPr>
        <w:tblStyle w:val="Tabellenraster"/>
        <w:tblW w:w="0" w:type="auto"/>
        <w:tblInd w:w="720" w:type="dxa"/>
        <w:tblLook w:val="04A0" w:firstRow="1" w:lastRow="0" w:firstColumn="1" w:lastColumn="0" w:noHBand="0" w:noVBand="1"/>
      </w:tblPr>
      <w:tblGrid>
        <w:gridCol w:w="2410"/>
        <w:gridCol w:w="2925"/>
        <w:gridCol w:w="3007"/>
      </w:tblGrid>
      <w:tr w:rsidR="00240286" w:rsidTr="00240286">
        <w:tc>
          <w:tcPr>
            <w:tcW w:w="2410" w:type="dxa"/>
          </w:tcPr>
          <w:p w:rsidR="00240286" w:rsidRPr="00307A08" w:rsidRDefault="00240286" w:rsidP="00E95119">
            <w:pPr>
              <w:pStyle w:val="Listenabsatz"/>
              <w:tabs>
                <w:tab w:val="left" w:pos="3105"/>
              </w:tabs>
              <w:ind w:left="0"/>
              <w:rPr>
                <w:rFonts w:ascii="Arial" w:hAnsi="Arial" w:cs="Arial"/>
                <w:i/>
                <w:sz w:val="22"/>
                <w:szCs w:val="22"/>
              </w:rPr>
            </w:pPr>
            <w:r w:rsidRPr="00307A08">
              <w:rPr>
                <w:rFonts w:ascii="Arial" w:hAnsi="Arial" w:cs="Arial"/>
                <w:i/>
                <w:sz w:val="22"/>
                <w:szCs w:val="22"/>
              </w:rPr>
              <w:t>Allgemeine Gesetzmäßigkeit in der Elektrizitätslehre:</w:t>
            </w:r>
          </w:p>
        </w:tc>
        <w:tc>
          <w:tcPr>
            <w:tcW w:w="5932" w:type="dxa"/>
            <w:gridSpan w:val="2"/>
          </w:tcPr>
          <w:p w:rsidR="00240286" w:rsidRPr="00307A08" w:rsidRDefault="00240286" w:rsidP="00E95119">
            <w:pPr>
              <w:pStyle w:val="Listenabsatz"/>
              <w:tabs>
                <w:tab w:val="left" w:pos="3105"/>
              </w:tabs>
              <w:ind w:left="0"/>
              <w:rPr>
                <w:rFonts w:ascii="Arial" w:hAnsi="Arial" w:cs="Arial"/>
                <w:i/>
                <w:sz w:val="22"/>
                <w:szCs w:val="22"/>
              </w:rPr>
            </w:pPr>
            <w:r w:rsidRPr="00307A08">
              <w:rPr>
                <w:rFonts w:ascii="Arial" w:hAnsi="Arial" w:cs="Arial"/>
                <w:i/>
                <w:sz w:val="22"/>
                <w:szCs w:val="22"/>
              </w:rPr>
              <w:t>Plus und Minus ziehen sich an</w:t>
            </w:r>
          </w:p>
        </w:tc>
        <w:bookmarkStart w:id="0" w:name="_GoBack"/>
        <w:bookmarkEnd w:id="0"/>
      </w:tr>
      <w:tr w:rsidR="00240286" w:rsidTr="00240286">
        <w:tc>
          <w:tcPr>
            <w:tcW w:w="2410" w:type="dxa"/>
          </w:tcPr>
          <w:p w:rsidR="00240286" w:rsidRPr="00307A08" w:rsidRDefault="00240286" w:rsidP="00E95119">
            <w:pPr>
              <w:pStyle w:val="Listenabsatz"/>
              <w:tabs>
                <w:tab w:val="left" w:pos="3105"/>
              </w:tabs>
              <w:ind w:left="0"/>
              <w:rPr>
                <w:rFonts w:ascii="Arial" w:hAnsi="Arial" w:cs="Arial"/>
                <w:b/>
                <w:i/>
                <w:sz w:val="22"/>
                <w:szCs w:val="22"/>
              </w:rPr>
            </w:pPr>
          </w:p>
        </w:tc>
        <w:tc>
          <w:tcPr>
            <w:tcW w:w="2925" w:type="dxa"/>
          </w:tcPr>
          <w:p w:rsidR="00240286" w:rsidRPr="00307A08" w:rsidRDefault="00240286" w:rsidP="00E95119">
            <w:pPr>
              <w:pStyle w:val="Listenabsatz"/>
              <w:tabs>
                <w:tab w:val="left" w:pos="3105"/>
              </w:tabs>
              <w:ind w:left="0"/>
              <w:rPr>
                <w:rFonts w:ascii="Arial" w:hAnsi="Arial" w:cs="Arial"/>
                <w:b/>
                <w:i/>
                <w:sz w:val="22"/>
                <w:szCs w:val="22"/>
              </w:rPr>
            </w:pPr>
            <w:r w:rsidRPr="00307A08">
              <w:rPr>
                <w:rFonts w:ascii="Arial" w:hAnsi="Arial" w:cs="Arial"/>
                <w:b/>
                <w:i/>
                <w:sz w:val="22"/>
                <w:szCs w:val="22"/>
              </w:rPr>
              <w:t>MINUS-POL</w:t>
            </w:r>
          </w:p>
        </w:tc>
        <w:tc>
          <w:tcPr>
            <w:tcW w:w="3007" w:type="dxa"/>
          </w:tcPr>
          <w:p w:rsidR="00240286" w:rsidRPr="00307A08" w:rsidRDefault="00240286" w:rsidP="00E95119">
            <w:pPr>
              <w:pStyle w:val="Listenabsatz"/>
              <w:tabs>
                <w:tab w:val="left" w:pos="3105"/>
              </w:tabs>
              <w:ind w:left="0"/>
              <w:rPr>
                <w:rFonts w:ascii="Arial" w:hAnsi="Arial" w:cs="Arial"/>
                <w:b/>
                <w:i/>
                <w:sz w:val="22"/>
                <w:szCs w:val="22"/>
              </w:rPr>
            </w:pPr>
            <w:r w:rsidRPr="00307A08">
              <w:rPr>
                <w:rFonts w:ascii="Arial" w:hAnsi="Arial" w:cs="Arial"/>
                <w:b/>
                <w:i/>
                <w:sz w:val="22"/>
                <w:szCs w:val="22"/>
              </w:rPr>
              <w:t>PLUS-POL</w:t>
            </w:r>
          </w:p>
        </w:tc>
      </w:tr>
      <w:tr w:rsidR="00240286" w:rsidTr="00240286">
        <w:tc>
          <w:tcPr>
            <w:tcW w:w="2410" w:type="dxa"/>
          </w:tcPr>
          <w:p w:rsidR="00240286" w:rsidRDefault="00240286" w:rsidP="00E95119">
            <w:pPr>
              <w:pStyle w:val="Listenabsatz"/>
              <w:tabs>
                <w:tab w:val="left" w:pos="3105"/>
              </w:tabs>
              <w:ind w:left="0"/>
              <w:rPr>
                <w:rFonts w:ascii="Arial" w:hAnsi="Arial" w:cs="Arial"/>
                <w:i/>
                <w:sz w:val="22"/>
                <w:szCs w:val="22"/>
              </w:rPr>
            </w:pPr>
            <w:r>
              <w:rPr>
                <w:rFonts w:ascii="Arial" w:hAnsi="Arial" w:cs="Arial"/>
                <w:i/>
                <w:sz w:val="22"/>
                <w:szCs w:val="22"/>
              </w:rPr>
              <w:t>Beobachtung</w:t>
            </w:r>
          </w:p>
        </w:tc>
        <w:tc>
          <w:tcPr>
            <w:tcW w:w="2925" w:type="dxa"/>
          </w:tcPr>
          <w:p w:rsidR="00240286" w:rsidRDefault="00240286" w:rsidP="00E95119">
            <w:pPr>
              <w:pStyle w:val="Listenabsatz"/>
              <w:tabs>
                <w:tab w:val="left" w:pos="3105"/>
              </w:tabs>
              <w:ind w:left="0"/>
              <w:rPr>
                <w:rFonts w:ascii="Arial" w:hAnsi="Arial" w:cs="Arial"/>
                <w:i/>
                <w:sz w:val="22"/>
                <w:szCs w:val="22"/>
              </w:rPr>
            </w:pPr>
            <w:r>
              <w:rPr>
                <w:rFonts w:ascii="Arial" w:hAnsi="Arial" w:cs="Arial"/>
                <w:i/>
                <w:sz w:val="22"/>
                <w:szCs w:val="22"/>
              </w:rPr>
              <w:t>Blaue Färbung</w:t>
            </w:r>
          </w:p>
        </w:tc>
        <w:tc>
          <w:tcPr>
            <w:tcW w:w="3007" w:type="dxa"/>
          </w:tcPr>
          <w:p w:rsidR="00240286" w:rsidRDefault="00240286" w:rsidP="00E95119">
            <w:pPr>
              <w:pStyle w:val="Listenabsatz"/>
              <w:tabs>
                <w:tab w:val="left" w:pos="3105"/>
              </w:tabs>
              <w:ind w:left="0"/>
              <w:rPr>
                <w:rFonts w:ascii="Arial" w:hAnsi="Arial" w:cs="Arial"/>
                <w:i/>
                <w:sz w:val="22"/>
                <w:szCs w:val="22"/>
              </w:rPr>
            </w:pPr>
            <w:r>
              <w:rPr>
                <w:rFonts w:ascii="Arial" w:hAnsi="Arial" w:cs="Arial"/>
                <w:i/>
                <w:sz w:val="22"/>
                <w:szCs w:val="22"/>
              </w:rPr>
              <w:t>Trübung mit Bariumchlorid</w:t>
            </w:r>
          </w:p>
        </w:tc>
      </w:tr>
      <w:tr w:rsidR="00240286" w:rsidTr="00240286">
        <w:tc>
          <w:tcPr>
            <w:tcW w:w="2410" w:type="dxa"/>
          </w:tcPr>
          <w:p w:rsidR="00240286" w:rsidRDefault="00240286" w:rsidP="00E95119">
            <w:pPr>
              <w:pStyle w:val="Listenabsatz"/>
              <w:tabs>
                <w:tab w:val="left" w:pos="3105"/>
              </w:tabs>
              <w:ind w:left="0"/>
              <w:rPr>
                <w:rFonts w:ascii="Arial" w:hAnsi="Arial" w:cs="Arial"/>
                <w:i/>
                <w:sz w:val="22"/>
                <w:szCs w:val="22"/>
              </w:rPr>
            </w:pPr>
            <w:r>
              <w:rPr>
                <w:rFonts w:ascii="Arial" w:hAnsi="Arial" w:cs="Arial"/>
                <w:i/>
                <w:sz w:val="22"/>
                <w:szCs w:val="22"/>
              </w:rPr>
              <w:t>Erklärung</w:t>
            </w:r>
          </w:p>
        </w:tc>
        <w:tc>
          <w:tcPr>
            <w:tcW w:w="2925" w:type="dxa"/>
          </w:tcPr>
          <w:p w:rsidR="00240286" w:rsidRDefault="00240286" w:rsidP="00E95119">
            <w:pPr>
              <w:pStyle w:val="Listenabsatz"/>
              <w:tabs>
                <w:tab w:val="left" w:pos="3105"/>
              </w:tabs>
              <w:ind w:left="0"/>
              <w:rPr>
                <w:rFonts w:ascii="Arial" w:hAnsi="Arial" w:cs="Arial"/>
                <w:i/>
                <w:sz w:val="22"/>
                <w:szCs w:val="22"/>
              </w:rPr>
            </w:pPr>
            <w:r>
              <w:rPr>
                <w:rFonts w:ascii="Arial" w:hAnsi="Arial" w:cs="Arial"/>
                <w:i/>
                <w:sz w:val="22"/>
                <w:szCs w:val="22"/>
              </w:rPr>
              <w:t>Stammt vom „Kupfer-Stamm“</w:t>
            </w:r>
          </w:p>
        </w:tc>
        <w:tc>
          <w:tcPr>
            <w:tcW w:w="3007" w:type="dxa"/>
          </w:tcPr>
          <w:p w:rsidR="00240286" w:rsidRDefault="00240286" w:rsidP="00E95119">
            <w:pPr>
              <w:pStyle w:val="Listenabsatz"/>
              <w:tabs>
                <w:tab w:val="left" w:pos="3105"/>
              </w:tabs>
              <w:ind w:left="0"/>
              <w:rPr>
                <w:rFonts w:ascii="Arial" w:hAnsi="Arial" w:cs="Arial"/>
                <w:i/>
                <w:sz w:val="22"/>
                <w:szCs w:val="22"/>
              </w:rPr>
            </w:pPr>
            <w:r>
              <w:rPr>
                <w:rFonts w:ascii="Arial" w:hAnsi="Arial" w:cs="Arial"/>
                <w:i/>
                <w:sz w:val="22"/>
                <w:szCs w:val="22"/>
              </w:rPr>
              <w:t>Stammt vom „Sulfat-Stamm“</w:t>
            </w:r>
          </w:p>
        </w:tc>
      </w:tr>
      <w:tr w:rsidR="00240286" w:rsidTr="00240286">
        <w:tc>
          <w:tcPr>
            <w:tcW w:w="2410" w:type="dxa"/>
          </w:tcPr>
          <w:p w:rsidR="00240286" w:rsidRDefault="00240286" w:rsidP="00E95119">
            <w:pPr>
              <w:pStyle w:val="Listenabsatz"/>
              <w:tabs>
                <w:tab w:val="left" w:pos="3105"/>
              </w:tabs>
              <w:ind w:left="0"/>
              <w:rPr>
                <w:rFonts w:ascii="Arial" w:hAnsi="Arial" w:cs="Arial"/>
                <w:i/>
                <w:sz w:val="22"/>
                <w:szCs w:val="22"/>
              </w:rPr>
            </w:pPr>
            <w:r>
              <w:rPr>
                <w:rFonts w:ascii="Arial" w:hAnsi="Arial" w:cs="Arial"/>
                <w:i/>
                <w:sz w:val="22"/>
                <w:szCs w:val="22"/>
              </w:rPr>
              <w:t>Bezug zur Elektrizität</w:t>
            </w:r>
          </w:p>
        </w:tc>
        <w:tc>
          <w:tcPr>
            <w:tcW w:w="2925" w:type="dxa"/>
          </w:tcPr>
          <w:p w:rsidR="00240286" w:rsidRDefault="00240286" w:rsidP="00E95119">
            <w:pPr>
              <w:pStyle w:val="Listenabsatz"/>
              <w:tabs>
                <w:tab w:val="left" w:pos="3105"/>
              </w:tabs>
              <w:ind w:left="0"/>
              <w:rPr>
                <w:rFonts w:ascii="Arial" w:hAnsi="Arial" w:cs="Arial"/>
                <w:i/>
                <w:sz w:val="22"/>
                <w:szCs w:val="22"/>
              </w:rPr>
            </w:pPr>
            <w:r>
              <w:rPr>
                <w:rFonts w:ascii="Arial" w:hAnsi="Arial" w:cs="Arial"/>
                <w:i/>
                <w:sz w:val="22"/>
                <w:szCs w:val="22"/>
              </w:rPr>
              <w:t>Kupfer-Stamm muss positiv geladen sein</w:t>
            </w:r>
          </w:p>
        </w:tc>
        <w:tc>
          <w:tcPr>
            <w:tcW w:w="3007" w:type="dxa"/>
          </w:tcPr>
          <w:p w:rsidR="00240286" w:rsidRDefault="00240286" w:rsidP="00E95119">
            <w:pPr>
              <w:pStyle w:val="Listenabsatz"/>
              <w:tabs>
                <w:tab w:val="left" w:pos="3105"/>
              </w:tabs>
              <w:ind w:left="0"/>
              <w:rPr>
                <w:rFonts w:ascii="Arial" w:hAnsi="Arial" w:cs="Arial"/>
                <w:i/>
                <w:sz w:val="22"/>
                <w:szCs w:val="22"/>
              </w:rPr>
            </w:pPr>
            <w:r>
              <w:rPr>
                <w:rFonts w:ascii="Arial" w:hAnsi="Arial" w:cs="Arial"/>
                <w:i/>
                <w:sz w:val="22"/>
                <w:szCs w:val="22"/>
              </w:rPr>
              <w:t>Sulfat-Stamm muss negativ geladen sein</w:t>
            </w:r>
          </w:p>
        </w:tc>
      </w:tr>
      <w:tr w:rsidR="00240286" w:rsidTr="00240286">
        <w:tc>
          <w:tcPr>
            <w:tcW w:w="2410" w:type="dxa"/>
          </w:tcPr>
          <w:p w:rsidR="00240286" w:rsidRDefault="00240286" w:rsidP="00E95119">
            <w:pPr>
              <w:pStyle w:val="Listenabsatz"/>
              <w:tabs>
                <w:tab w:val="left" w:pos="3105"/>
              </w:tabs>
              <w:ind w:left="0"/>
              <w:rPr>
                <w:rFonts w:ascii="Arial" w:hAnsi="Arial" w:cs="Arial"/>
                <w:i/>
                <w:sz w:val="22"/>
                <w:szCs w:val="22"/>
                <w:u w:val="single"/>
              </w:rPr>
            </w:pPr>
          </w:p>
        </w:tc>
        <w:tc>
          <w:tcPr>
            <w:tcW w:w="5932" w:type="dxa"/>
            <w:gridSpan w:val="2"/>
          </w:tcPr>
          <w:p w:rsidR="00240286" w:rsidRDefault="00240286" w:rsidP="00E95119">
            <w:pPr>
              <w:pStyle w:val="Listenabsatz"/>
              <w:tabs>
                <w:tab w:val="left" w:pos="3105"/>
              </w:tabs>
              <w:ind w:left="0"/>
              <w:rPr>
                <w:rFonts w:ascii="Arial" w:hAnsi="Arial" w:cs="Arial"/>
                <w:i/>
                <w:sz w:val="22"/>
                <w:szCs w:val="22"/>
              </w:rPr>
            </w:pPr>
          </w:p>
        </w:tc>
      </w:tr>
      <w:tr w:rsidR="00240286" w:rsidTr="00240286">
        <w:tc>
          <w:tcPr>
            <w:tcW w:w="2410" w:type="dxa"/>
          </w:tcPr>
          <w:p w:rsidR="00240286" w:rsidRPr="00240286" w:rsidRDefault="00240286" w:rsidP="00E95119">
            <w:pPr>
              <w:pStyle w:val="Listenabsatz"/>
              <w:tabs>
                <w:tab w:val="left" w:pos="3105"/>
              </w:tabs>
              <w:ind w:left="0"/>
              <w:rPr>
                <w:rFonts w:ascii="Arial" w:hAnsi="Arial" w:cs="Arial"/>
                <w:i/>
                <w:sz w:val="22"/>
                <w:szCs w:val="22"/>
              </w:rPr>
            </w:pPr>
            <w:r w:rsidRPr="00240286">
              <w:rPr>
                <w:rFonts w:ascii="Arial" w:hAnsi="Arial" w:cs="Arial"/>
                <w:i/>
                <w:sz w:val="22"/>
                <w:szCs w:val="22"/>
              </w:rPr>
              <w:t>Verallgemeinerung</w:t>
            </w:r>
          </w:p>
        </w:tc>
        <w:tc>
          <w:tcPr>
            <w:tcW w:w="2925" w:type="dxa"/>
          </w:tcPr>
          <w:p w:rsidR="00240286" w:rsidRDefault="00240286" w:rsidP="00E95119">
            <w:pPr>
              <w:pStyle w:val="Listenabsatz"/>
              <w:tabs>
                <w:tab w:val="left" w:pos="3105"/>
              </w:tabs>
              <w:ind w:left="0"/>
              <w:rPr>
                <w:rFonts w:ascii="Arial" w:hAnsi="Arial" w:cs="Arial"/>
                <w:i/>
                <w:sz w:val="22"/>
                <w:szCs w:val="22"/>
              </w:rPr>
            </w:pPr>
            <w:r w:rsidRPr="00240286">
              <w:rPr>
                <w:rFonts w:ascii="Arial" w:hAnsi="Arial" w:cs="Arial"/>
                <w:i/>
                <w:sz w:val="22"/>
                <w:szCs w:val="22"/>
                <w:u w:val="single"/>
              </w:rPr>
              <w:t>Alle</w:t>
            </w:r>
            <w:r>
              <w:rPr>
                <w:rFonts w:ascii="Arial" w:hAnsi="Arial" w:cs="Arial"/>
                <w:i/>
                <w:sz w:val="22"/>
                <w:szCs w:val="22"/>
              </w:rPr>
              <w:t xml:space="preserve"> „Vornamen“ der Salze sind positiv geladen</w:t>
            </w:r>
          </w:p>
        </w:tc>
        <w:tc>
          <w:tcPr>
            <w:tcW w:w="3007" w:type="dxa"/>
          </w:tcPr>
          <w:p w:rsidR="00240286" w:rsidRDefault="00240286" w:rsidP="00E95119">
            <w:pPr>
              <w:pStyle w:val="Listenabsatz"/>
              <w:tabs>
                <w:tab w:val="left" w:pos="3105"/>
              </w:tabs>
              <w:ind w:left="0"/>
              <w:rPr>
                <w:rFonts w:ascii="Arial" w:hAnsi="Arial" w:cs="Arial"/>
                <w:i/>
                <w:sz w:val="22"/>
                <w:szCs w:val="22"/>
              </w:rPr>
            </w:pPr>
            <w:r w:rsidRPr="00240286">
              <w:rPr>
                <w:rFonts w:ascii="Arial" w:hAnsi="Arial" w:cs="Arial"/>
                <w:i/>
                <w:sz w:val="22"/>
                <w:szCs w:val="22"/>
                <w:u w:val="single"/>
              </w:rPr>
              <w:t>Alle</w:t>
            </w:r>
            <w:r>
              <w:rPr>
                <w:rFonts w:ascii="Arial" w:hAnsi="Arial" w:cs="Arial"/>
                <w:i/>
                <w:sz w:val="22"/>
                <w:szCs w:val="22"/>
              </w:rPr>
              <w:t xml:space="preserve"> „Nachnamen“ der Salze sind negativ geladen.</w:t>
            </w:r>
          </w:p>
        </w:tc>
      </w:tr>
      <w:tr w:rsidR="00240286" w:rsidTr="00240286">
        <w:tc>
          <w:tcPr>
            <w:tcW w:w="2410" w:type="dxa"/>
          </w:tcPr>
          <w:p w:rsidR="00240286" w:rsidRDefault="00240286" w:rsidP="00E95119">
            <w:pPr>
              <w:pStyle w:val="Listenabsatz"/>
              <w:tabs>
                <w:tab w:val="left" w:pos="3105"/>
              </w:tabs>
              <w:ind w:left="0"/>
              <w:rPr>
                <w:rFonts w:ascii="Arial" w:hAnsi="Arial" w:cs="Arial"/>
                <w:i/>
                <w:sz w:val="22"/>
                <w:szCs w:val="22"/>
              </w:rPr>
            </w:pPr>
            <w:r>
              <w:rPr>
                <w:rFonts w:ascii="Arial" w:hAnsi="Arial" w:cs="Arial"/>
                <w:i/>
                <w:sz w:val="22"/>
                <w:szCs w:val="22"/>
              </w:rPr>
              <w:t>Fachausdruck</w:t>
            </w:r>
          </w:p>
        </w:tc>
        <w:tc>
          <w:tcPr>
            <w:tcW w:w="2925" w:type="dxa"/>
          </w:tcPr>
          <w:p w:rsidR="00240286" w:rsidRDefault="00240286" w:rsidP="00E95119">
            <w:pPr>
              <w:pStyle w:val="Listenabsatz"/>
              <w:tabs>
                <w:tab w:val="left" w:pos="3105"/>
              </w:tabs>
              <w:ind w:left="0"/>
              <w:rPr>
                <w:rFonts w:ascii="Arial" w:hAnsi="Arial" w:cs="Arial"/>
                <w:i/>
                <w:sz w:val="22"/>
                <w:szCs w:val="22"/>
              </w:rPr>
            </w:pPr>
            <w:r>
              <w:rPr>
                <w:rFonts w:ascii="Arial" w:hAnsi="Arial" w:cs="Arial"/>
                <w:i/>
                <w:sz w:val="22"/>
                <w:szCs w:val="22"/>
              </w:rPr>
              <w:t>Positiv geladene Ionen</w:t>
            </w:r>
          </w:p>
        </w:tc>
        <w:tc>
          <w:tcPr>
            <w:tcW w:w="3007" w:type="dxa"/>
          </w:tcPr>
          <w:p w:rsidR="00240286" w:rsidRDefault="00240286" w:rsidP="00E95119">
            <w:pPr>
              <w:pStyle w:val="Listenabsatz"/>
              <w:tabs>
                <w:tab w:val="left" w:pos="3105"/>
              </w:tabs>
              <w:ind w:left="0"/>
              <w:rPr>
                <w:rFonts w:ascii="Arial" w:hAnsi="Arial" w:cs="Arial"/>
                <w:i/>
                <w:sz w:val="22"/>
                <w:szCs w:val="22"/>
              </w:rPr>
            </w:pPr>
            <w:r>
              <w:rPr>
                <w:rFonts w:ascii="Arial" w:hAnsi="Arial" w:cs="Arial"/>
                <w:i/>
                <w:sz w:val="22"/>
                <w:szCs w:val="22"/>
              </w:rPr>
              <w:t>Negativ geladene Ionen</w:t>
            </w:r>
          </w:p>
        </w:tc>
      </w:tr>
      <w:tr w:rsidR="00240286" w:rsidTr="00240286">
        <w:tc>
          <w:tcPr>
            <w:tcW w:w="2410" w:type="dxa"/>
          </w:tcPr>
          <w:p w:rsidR="00240286" w:rsidRDefault="00240286" w:rsidP="00E95119">
            <w:pPr>
              <w:pStyle w:val="Listenabsatz"/>
              <w:tabs>
                <w:tab w:val="left" w:pos="3105"/>
              </w:tabs>
              <w:ind w:left="0"/>
              <w:rPr>
                <w:rFonts w:ascii="Arial" w:hAnsi="Arial" w:cs="Arial"/>
                <w:i/>
                <w:sz w:val="22"/>
                <w:szCs w:val="22"/>
              </w:rPr>
            </w:pPr>
            <w:r>
              <w:rPr>
                <w:rFonts w:ascii="Arial" w:hAnsi="Arial" w:cs="Arial"/>
                <w:i/>
                <w:sz w:val="22"/>
                <w:szCs w:val="22"/>
              </w:rPr>
              <w:t>Formel</w:t>
            </w:r>
          </w:p>
        </w:tc>
        <w:tc>
          <w:tcPr>
            <w:tcW w:w="2925" w:type="dxa"/>
          </w:tcPr>
          <w:p w:rsidR="00240286" w:rsidRPr="00240286" w:rsidRDefault="00240286" w:rsidP="00E95119">
            <w:pPr>
              <w:pStyle w:val="Listenabsatz"/>
              <w:tabs>
                <w:tab w:val="left" w:pos="3105"/>
              </w:tabs>
              <w:ind w:left="0"/>
              <w:rPr>
                <w:rFonts w:ascii="Arial" w:hAnsi="Arial" w:cs="Arial"/>
                <w:i/>
                <w:sz w:val="22"/>
                <w:szCs w:val="22"/>
              </w:rPr>
            </w:pPr>
            <w:proofErr w:type="spellStart"/>
            <w:r>
              <w:rPr>
                <w:rFonts w:ascii="Arial" w:hAnsi="Arial" w:cs="Arial"/>
                <w:i/>
                <w:sz w:val="22"/>
                <w:szCs w:val="22"/>
              </w:rPr>
              <w:t>Kupferion</w:t>
            </w:r>
            <w:proofErr w:type="spellEnd"/>
            <w:r>
              <w:rPr>
                <w:rFonts w:ascii="Arial" w:hAnsi="Arial" w:cs="Arial"/>
                <w:i/>
                <w:sz w:val="22"/>
                <w:szCs w:val="22"/>
              </w:rPr>
              <w:t xml:space="preserve"> Cu</w:t>
            </w:r>
            <w:r>
              <w:rPr>
                <w:rFonts w:ascii="Arial" w:hAnsi="Arial" w:cs="Arial"/>
                <w:i/>
                <w:sz w:val="22"/>
                <w:szCs w:val="22"/>
                <w:vertAlign w:val="superscript"/>
              </w:rPr>
              <w:t>2+</w:t>
            </w:r>
          </w:p>
        </w:tc>
        <w:tc>
          <w:tcPr>
            <w:tcW w:w="3007" w:type="dxa"/>
          </w:tcPr>
          <w:p w:rsidR="00240286" w:rsidRPr="00240286" w:rsidRDefault="00240286" w:rsidP="00E95119">
            <w:pPr>
              <w:pStyle w:val="Listenabsatz"/>
              <w:tabs>
                <w:tab w:val="left" w:pos="3105"/>
              </w:tabs>
              <w:ind w:left="0"/>
              <w:rPr>
                <w:rFonts w:ascii="Arial" w:hAnsi="Arial" w:cs="Arial"/>
                <w:i/>
                <w:sz w:val="22"/>
                <w:szCs w:val="22"/>
                <w:vertAlign w:val="superscript"/>
              </w:rPr>
            </w:pPr>
            <w:proofErr w:type="spellStart"/>
            <w:r>
              <w:rPr>
                <w:rFonts w:ascii="Arial" w:hAnsi="Arial" w:cs="Arial"/>
                <w:i/>
                <w:sz w:val="22"/>
                <w:szCs w:val="22"/>
              </w:rPr>
              <w:t>Sulfation</w:t>
            </w:r>
            <w:proofErr w:type="spellEnd"/>
            <w:r>
              <w:rPr>
                <w:rFonts w:ascii="Arial" w:hAnsi="Arial" w:cs="Arial"/>
                <w:i/>
                <w:sz w:val="22"/>
                <w:szCs w:val="22"/>
              </w:rPr>
              <w:t xml:space="preserve"> SO</w:t>
            </w:r>
            <w:r>
              <w:rPr>
                <w:rFonts w:ascii="Arial" w:hAnsi="Arial" w:cs="Arial"/>
                <w:i/>
                <w:sz w:val="22"/>
                <w:szCs w:val="22"/>
                <w:vertAlign w:val="subscript"/>
              </w:rPr>
              <w:t>4</w:t>
            </w:r>
            <w:r>
              <w:rPr>
                <w:rFonts w:ascii="Arial" w:hAnsi="Arial" w:cs="Arial"/>
                <w:i/>
                <w:sz w:val="22"/>
                <w:szCs w:val="22"/>
                <w:vertAlign w:val="superscript"/>
              </w:rPr>
              <w:t>2-</w:t>
            </w:r>
          </w:p>
        </w:tc>
      </w:tr>
    </w:tbl>
    <w:p w:rsidR="00307A08" w:rsidRDefault="00307A08" w:rsidP="00307A08">
      <w:pPr>
        <w:pStyle w:val="Listenabsatz"/>
        <w:tabs>
          <w:tab w:val="left" w:pos="3105"/>
        </w:tabs>
        <w:rPr>
          <w:rFonts w:ascii="Arial" w:hAnsi="Arial" w:cs="Arial"/>
          <w:i/>
          <w:sz w:val="22"/>
          <w:szCs w:val="22"/>
        </w:rPr>
      </w:pPr>
    </w:p>
    <w:p w:rsidR="00C53643" w:rsidRPr="00C53643" w:rsidRDefault="00C53643" w:rsidP="00C53643">
      <w:pPr>
        <w:pBdr>
          <w:top w:val="single" w:sz="4" w:space="1" w:color="auto"/>
          <w:left w:val="single" w:sz="4" w:space="4" w:color="auto"/>
          <w:bottom w:val="single" w:sz="4" w:space="1" w:color="auto"/>
          <w:right w:val="single" w:sz="4" w:space="4" w:color="auto"/>
        </w:pBdr>
        <w:tabs>
          <w:tab w:val="left" w:pos="3105"/>
        </w:tabs>
        <w:rPr>
          <w:rFonts w:ascii="Arial" w:hAnsi="Arial" w:cs="Arial"/>
          <w:i/>
          <w:sz w:val="22"/>
          <w:szCs w:val="22"/>
        </w:rPr>
      </w:pPr>
    </w:p>
    <w:p w:rsidR="00E95119" w:rsidRDefault="002750FC" w:rsidP="00C53643">
      <w:pPr>
        <w:pStyle w:val="Listenabsatz"/>
        <w:numPr>
          <w:ilvl w:val="0"/>
          <w:numId w:val="3"/>
        </w:numPr>
        <w:pBdr>
          <w:top w:val="single" w:sz="4" w:space="1" w:color="auto"/>
          <w:left w:val="single" w:sz="4" w:space="4" w:color="auto"/>
          <w:bottom w:val="single" w:sz="4" w:space="1" w:color="auto"/>
          <w:right w:val="single" w:sz="4" w:space="4" w:color="auto"/>
        </w:pBdr>
        <w:tabs>
          <w:tab w:val="left" w:pos="3105"/>
        </w:tabs>
        <w:rPr>
          <w:rFonts w:ascii="Arial" w:hAnsi="Arial" w:cs="Arial"/>
          <w:i/>
          <w:sz w:val="22"/>
          <w:szCs w:val="22"/>
        </w:rPr>
      </w:pPr>
      <w:r>
        <w:rPr>
          <w:rFonts w:ascii="Arial" w:hAnsi="Arial" w:cs="Arial"/>
          <w:i/>
          <w:sz w:val="22"/>
          <w:szCs w:val="22"/>
        </w:rPr>
        <w:t xml:space="preserve">Eine Verständnisbrücke für das Wort Ion ist: Das griechische Wort </w:t>
      </w:r>
      <w:proofErr w:type="spellStart"/>
      <w:r>
        <w:rPr>
          <w:rFonts w:ascii="Arial" w:hAnsi="Arial" w:cs="Arial"/>
          <w:i/>
          <w:sz w:val="22"/>
          <w:szCs w:val="22"/>
        </w:rPr>
        <w:t>ión</w:t>
      </w:r>
      <w:proofErr w:type="spellEnd"/>
      <w:r>
        <w:rPr>
          <w:rFonts w:ascii="Arial" w:hAnsi="Arial" w:cs="Arial"/>
          <w:i/>
          <w:sz w:val="22"/>
          <w:szCs w:val="22"/>
        </w:rPr>
        <w:t xml:space="preserve"> bedeutet „das Wandernde“: Im elektrischen Feld „wandern“ die Ionen zu den entgegengesetzt geladenen Polen hin</w:t>
      </w:r>
      <w:r>
        <w:rPr>
          <w:rFonts w:ascii="Arial" w:hAnsi="Arial" w:cs="Arial"/>
          <w:i/>
          <w:sz w:val="22"/>
          <w:szCs w:val="22"/>
        </w:rPr>
        <w:br/>
      </w:r>
    </w:p>
    <w:p w:rsidR="00DF1FA1" w:rsidRDefault="002750FC" w:rsidP="00C53643">
      <w:pPr>
        <w:pStyle w:val="Listenabsatz"/>
        <w:numPr>
          <w:ilvl w:val="0"/>
          <w:numId w:val="3"/>
        </w:numPr>
        <w:pBdr>
          <w:top w:val="single" w:sz="4" w:space="1" w:color="auto"/>
          <w:left w:val="single" w:sz="4" w:space="4" w:color="auto"/>
          <w:bottom w:val="single" w:sz="4" w:space="1" w:color="auto"/>
          <w:right w:val="single" w:sz="4" w:space="4" w:color="auto"/>
        </w:pBdr>
        <w:tabs>
          <w:tab w:val="left" w:pos="3105"/>
        </w:tabs>
        <w:rPr>
          <w:rFonts w:ascii="Arial" w:hAnsi="Arial" w:cs="Arial"/>
          <w:i/>
          <w:sz w:val="22"/>
          <w:szCs w:val="22"/>
        </w:rPr>
      </w:pPr>
      <w:r>
        <w:rPr>
          <w:rFonts w:ascii="Arial" w:hAnsi="Arial" w:cs="Arial"/>
          <w:i/>
          <w:sz w:val="22"/>
          <w:szCs w:val="22"/>
        </w:rPr>
        <w:t>Manche Mineralwasserflaschen haben nicht nur den Namen der Ionen, sondern zusätzlich auch die Formeln mit den Ladungen aufgedruckt. Dazu konnten die Elektr</w:t>
      </w:r>
      <w:r w:rsidR="0067486A">
        <w:rPr>
          <w:rFonts w:ascii="Arial" w:hAnsi="Arial" w:cs="Arial"/>
          <w:i/>
          <w:sz w:val="22"/>
          <w:szCs w:val="22"/>
        </w:rPr>
        <w:t>o</w:t>
      </w:r>
      <w:r>
        <w:rPr>
          <w:rFonts w:ascii="Arial" w:hAnsi="Arial" w:cs="Arial"/>
          <w:i/>
          <w:sz w:val="22"/>
          <w:szCs w:val="22"/>
        </w:rPr>
        <w:t>lyse-Versuche eine erste Brücke schaffen.</w:t>
      </w:r>
      <w:r>
        <w:rPr>
          <w:rFonts w:ascii="Arial" w:hAnsi="Arial" w:cs="Arial"/>
          <w:i/>
          <w:sz w:val="22"/>
          <w:szCs w:val="22"/>
        </w:rPr>
        <w:br/>
      </w:r>
    </w:p>
    <w:sectPr w:rsidR="00DF1F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B02"/>
    <w:multiLevelType w:val="hybridMultilevel"/>
    <w:tmpl w:val="A6442C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D57ED3"/>
    <w:multiLevelType w:val="hybridMultilevel"/>
    <w:tmpl w:val="749ADC68"/>
    <w:lvl w:ilvl="0" w:tplc="04070001">
      <w:start w:val="1"/>
      <w:numFmt w:val="bullet"/>
      <w:lvlText w:val=""/>
      <w:lvlJc w:val="left"/>
      <w:pPr>
        <w:tabs>
          <w:tab w:val="num" w:pos="360"/>
        </w:tabs>
        <w:ind w:left="36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F812972"/>
    <w:multiLevelType w:val="hybridMultilevel"/>
    <w:tmpl w:val="BA6C5AD0"/>
    <w:lvl w:ilvl="0" w:tplc="0407000F">
      <w:start w:val="1"/>
      <w:numFmt w:val="decimal"/>
      <w:lvlText w:val="%1."/>
      <w:lvlJc w:val="left"/>
      <w:pPr>
        <w:tabs>
          <w:tab w:val="num" w:pos="360"/>
        </w:tabs>
        <w:ind w:left="36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264"/>
    <w:rsid w:val="00240286"/>
    <w:rsid w:val="002750FC"/>
    <w:rsid w:val="00307A08"/>
    <w:rsid w:val="003B64B6"/>
    <w:rsid w:val="004641A2"/>
    <w:rsid w:val="005B4264"/>
    <w:rsid w:val="0067486A"/>
    <w:rsid w:val="008E5B44"/>
    <w:rsid w:val="009E5DB6"/>
    <w:rsid w:val="00A9239D"/>
    <w:rsid w:val="00AB3FC8"/>
    <w:rsid w:val="00BA1AFD"/>
    <w:rsid w:val="00C53643"/>
    <w:rsid w:val="00DF1FA1"/>
    <w:rsid w:val="00E951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11D9D"/>
  <w15:chartTrackingRefBased/>
  <w15:docId w15:val="{B5A17D12-A434-440A-BA28-8015239A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1FA1"/>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F1FA1"/>
    <w:pPr>
      <w:ind w:left="720"/>
      <w:contextualSpacing/>
    </w:pPr>
  </w:style>
  <w:style w:type="table" w:styleId="Tabellenraster">
    <w:name w:val="Table Grid"/>
    <w:basedOn w:val="NormaleTabelle"/>
    <w:uiPriority w:val="39"/>
    <w:rsid w:val="00E95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3735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Meinrad Schneider</dc:creator>
  <cp:keywords/>
  <dc:description/>
  <cp:lastModifiedBy>Meinrad Schneider</cp:lastModifiedBy>
  <cp:revision>8</cp:revision>
  <dcterms:created xsi:type="dcterms:W3CDTF">2026-03-28T11:46:00Z</dcterms:created>
  <dcterms:modified xsi:type="dcterms:W3CDTF">2026-04-23T10:30:00Z</dcterms:modified>
</cp:coreProperties>
</file>